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D67AD" w14:textId="54952A1B" w:rsidR="0000165D" w:rsidRPr="00FF5C58" w:rsidRDefault="003B0549" w:rsidP="00BA1905">
      <w:pPr>
        <w:jc w:val="center"/>
        <w:rPr>
          <w:rFonts w:ascii="Palace Script MT" w:hAnsi="Palace Script MT"/>
          <w:b/>
          <w:sz w:val="96"/>
          <w:szCs w:val="96"/>
        </w:rPr>
      </w:pPr>
      <w:r w:rsidRPr="00FF5C58">
        <w:rPr>
          <w:noProof/>
        </w:rPr>
        <w:drawing>
          <wp:inline distT="0" distB="0" distL="0" distR="0" wp14:anchorId="63D3F1BA" wp14:editId="3ABF365C">
            <wp:extent cx="695325" cy="781050"/>
            <wp:effectExtent l="0" t="0" r="9525" b="0"/>
            <wp:docPr id="127825354" name="Picture 3"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14:paraId="32AF4266" w14:textId="77777777" w:rsidR="0000165D" w:rsidRPr="00FF5C58" w:rsidRDefault="0000165D" w:rsidP="003B0549">
      <w:pPr>
        <w:jc w:val="center"/>
        <w:rPr>
          <w:rFonts w:ascii="Kunstler Script" w:hAnsi="Kunstler Script"/>
          <w:sz w:val="118"/>
          <w:szCs w:val="118"/>
        </w:rPr>
      </w:pPr>
      <w:r w:rsidRPr="00FF5C58">
        <w:rPr>
          <w:rFonts w:ascii="Kunstler Script" w:hAnsi="Kunstler Script"/>
          <w:sz w:val="118"/>
          <w:szCs w:val="118"/>
        </w:rPr>
        <w:t>Ministero della Giustizia</w:t>
      </w:r>
    </w:p>
    <w:p w14:paraId="089301C6" w14:textId="77777777" w:rsidR="00AD324F" w:rsidRPr="00FF5C58" w:rsidRDefault="00AD324F" w:rsidP="003B0549">
      <w:pPr>
        <w:ind w:right="707" w:firstLine="567"/>
        <w:jc w:val="center"/>
        <w:rPr>
          <w:rFonts w:ascii="Kunstler Script" w:hAnsi="Kunstler Script"/>
          <w:sz w:val="52"/>
          <w:szCs w:val="52"/>
        </w:rPr>
      </w:pPr>
      <w:r w:rsidRPr="00FF5C58">
        <w:rPr>
          <w:rFonts w:ascii="Kunstler Script" w:hAnsi="Kunstler Script"/>
          <w:sz w:val="52"/>
          <w:szCs w:val="52"/>
        </w:rPr>
        <w:t>Dipartimento per l’innovazione tecnologica della giustizia</w:t>
      </w:r>
    </w:p>
    <w:p w14:paraId="38788954" w14:textId="795D3DAB" w:rsidR="4A6AC784" w:rsidRPr="00FF5C58" w:rsidRDefault="4A6AC784" w:rsidP="4A6AC784">
      <w:pPr>
        <w:pStyle w:val="paragraph"/>
        <w:shd w:val="clear" w:color="auto" w:fill="FFFFFF" w:themeFill="background1"/>
        <w:spacing w:before="0" w:beforeAutospacing="0" w:after="0" w:afterAutospacing="0"/>
        <w:jc w:val="center"/>
        <w:rPr>
          <w:rStyle w:val="eop"/>
          <w:rFonts w:ascii="Palace Script MT" w:hAnsi="Palace Script MT" w:cs="Segoe UI"/>
          <w:color w:val="222222"/>
          <w:sz w:val="44"/>
          <w:szCs w:val="44"/>
          <w:lang w:val="it-IT"/>
        </w:rPr>
      </w:pPr>
    </w:p>
    <w:p w14:paraId="5D497FB5" w14:textId="77777777" w:rsidR="0000165D" w:rsidRPr="00FF5C58" w:rsidRDefault="0000165D" w:rsidP="0000165D"/>
    <w:p w14:paraId="67B53D8F" w14:textId="77777777" w:rsidR="0000165D" w:rsidRPr="00FF5C58" w:rsidRDefault="0000165D" w:rsidP="0000165D"/>
    <w:p w14:paraId="2F078BFD" w14:textId="77777777" w:rsidR="0000165D" w:rsidRPr="00FF5C58" w:rsidRDefault="0000165D" w:rsidP="0000165D"/>
    <w:p w14:paraId="4F92381C" w14:textId="77777777" w:rsidR="0000165D" w:rsidRPr="00FF5C58" w:rsidRDefault="0000165D" w:rsidP="0000165D"/>
    <w:p w14:paraId="377F63C9" w14:textId="77777777" w:rsidR="0000165D" w:rsidRPr="00FF5C58" w:rsidRDefault="0000165D" w:rsidP="0000165D"/>
    <w:p w14:paraId="2D23F927" w14:textId="77777777" w:rsidR="0000165D" w:rsidRPr="00FF5C58" w:rsidRDefault="0000165D" w:rsidP="0000165D">
      <w:pPr>
        <w:rPr>
          <w:rFonts w:ascii="Palatino Linotype" w:hAnsi="Palatino Linotype"/>
        </w:rPr>
      </w:pPr>
    </w:p>
    <w:p w14:paraId="581A0C8E" w14:textId="77777777" w:rsidR="0000165D" w:rsidRPr="00FF5C58" w:rsidRDefault="0000165D" w:rsidP="0000165D">
      <w:pPr>
        <w:rPr>
          <w:rFonts w:ascii="Palatino Linotype" w:hAnsi="Palatino Linotype"/>
        </w:rPr>
      </w:pPr>
    </w:p>
    <w:p w14:paraId="7A60970C" w14:textId="77777777" w:rsidR="0000165D" w:rsidRPr="00FF5C58" w:rsidRDefault="0000165D" w:rsidP="0000165D">
      <w:pPr>
        <w:rPr>
          <w:rFonts w:ascii="Palatino Linotype" w:hAnsi="Palatino Linotype"/>
        </w:rPr>
      </w:pPr>
    </w:p>
    <w:p w14:paraId="668FA40A" w14:textId="77777777" w:rsidR="0000165D" w:rsidRPr="00FF5C58" w:rsidRDefault="0000165D" w:rsidP="0000165D">
      <w:pPr>
        <w:rPr>
          <w:rFonts w:ascii="Palatino Linotype" w:hAnsi="Palatino Linotype"/>
          <w:color w:val="000000" w:themeColor="text1"/>
          <w:sz w:val="36"/>
          <w:szCs w:val="36"/>
        </w:rPr>
      </w:pPr>
    </w:p>
    <w:p w14:paraId="2F94F710" w14:textId="7BECE796" w:rsidR="0000165D" w:rsidRPr="00FF5C58" w:rsidRDefault="0000165D" w:rsidP="0000165D">
      <w:pPr>
        <w:jc w:val="center"/>
        <w:rPr>
          <w:rFonts w:ascii="Palatino Linotype" w:hAnsi="Palatino Linotype" w:cstheme="minorHAnsi"/>
          <w:b/>
          <w:bCs/>
          <w:color w:val="000000" w:themeColor="text1"/>
          <w:sz w:val="36"/>
          <w:szCs w:val="36"/>
        </w:rPr>
      </w:pPr>
      <w:r w:rsidRPr="00FF5C58">
        <w:rPr>
          <w:rFonts w:ascii="Palatino Linotype" w:hAnsi="Palatino Linotype" w:cstheme="minorHAnsi"/>
          <w:b/>
          <w:bCs/>
          <w:color w:val="000000" w:themeColor="text1"/>
          <w:sz w:val="36"/>
          <w:szCs w:val="36"/>
        </w:rPr>
        <w:t>R</w:t>
      </w:r>
      <w:r w:rsidR="00DC2431" w:rsidRPr="00FF5C58">
        <w:rPr>
          <w:rFonts w:ascii="Palatino Linotype" w:hAnsi="Palatino Linotype" w:cstheme="minorHAnsi"/>
          <w:b/>
          <w:bCs/>
          <w:color w:val="000000" w:themeColor="text1"/>
          <w:sz w:val="36"/>
          <w:szCs w:val="36"/>
        </w:rPr>
        <w:t xml:space="preserve">apporto </w:t>
      </w:r>
      <w:r w:rsidRPr="00FF5C58">
        <w:rPr>
          <w:rFonts w:ascii="Palatino Linotype" w:hAnsi="Palatino Linotype" w:cstheme="minorHAnsi"/>
          <w:b/>
          <w:bCs/>
          <w:color w:val="000000" w:themeColor="text1"/>
          <w:sz w:val="36"/>
          <w:szCs w:val="36"/>
        </w:rPr>
        <w:t>A</w:t>
      </w:r>
      <w:r w:rsidR="00DC2431" w:rsidRPr="00FF5C58">
        <w:rPr>
          <w:rFonts w:ascii="Palatino Linotype" w:hAnsi="Palatino Linotype" w:cstheme="minorHAnsi"/>
          <w:b/>
          <w:bCs/>
          <w:color w:val="000000" w:themeColor="text1"/>
          <w:sz w:val="36"/>
          <w:szCs w:val="36"/>
        </w:rPr>
        <w:t xml:space="preserve">vanzamento </w:t>
      </w:r>
      <w:r w:rsidRPr="00FF5C58">
        <w:rPr>
          <w:rFonts w:ascii="Palatino Linotype" w:hAnsi="Palatino Linotype" w:cstheme="minorHAnsi"/>
          <w:b/>
          <w:bCs/>
          <w:color w:val="000000" w:themeColor="text1"/>
          <w:sz w:val="36"/>
          <w:szCs w:val="36"/>
        </w:rPr>
        <w:t>C</w:t>
      </w:r>
      <w:r w:rsidR="00DC2431" w:rsidRPr="00FF5C58">
        <w:rPr>
          <w:rFonts w:ascii="Palatino Linotype" w:hAnsi="Palatino Linotype" w:cstheme="minorHAnsi"/>
          <w:b/>
          <w:bCs/>
          <w:color w:val="000000" w:themeColor="text1"/>
          <w:sz w:val="36"/>
          <w:szCs w:val="36"/>
        </w:rPr>
        <w:t>ontrattuale (RAC)</w:t>
      </w:r>
    </w:p>
    <w:p w14:paraId="00D6FC14" w14:textId="77777777" w:rsidR="0000165D" w:rsidRPr="00FF5C58" w:rsidRDefault="0000165D" w:rsidP="0000165D">
      <w:pPr>
        <w:rPr>
          <w:rFonts w:ascii="Palatino Linotype" w:hAnsi="Palatino Linotype" w:cstheme="minorHAnsi"/>
          <w:color w:val="000000" w:themeColor="text1"/>
          <w:sz w:val="36"/>
          <w:szCs w:val="36"/>
        </w:rPr>
      </w:pPr>
    </w:p>
    <w:p w14:paraId="7FE02027" w14:textId="16645926" w:rsidR="001139A6" w:rsidRPr="00FF5C58" w:rsidRDefault="003A233D" w:rsidP="003A233D">
      <w:pPr>
        <w:tabs>
          <w:tab w:val="left" w:pos="3214"/>
        </w:tabs>
        <w:jc w:val="center"/>
        <w:rPr>
          <w:rFonts w:ascii="Palatino Linotype" w:hAnsi="Palatino Linotype"/>
          <w:color w:val="000000" w:themeColor="text1"/>
          <w:sz w:val="36"/>
          <w:szCs w:val="36"/>
        </w:rPr>
      </w:pPr>
      <w:r w:rsidRPr="00FF5C58">
        <w:rPr>
          <w:rFonts w:ascii="Palatino Linotype" w:hAnsi="Palatino Linotype"/>
          <w:color w:val="000000" w:themeColor="text1"/>
          <w:sz w:val="36"/>
          <w:szCs w:val="36"/>
        </w:rPr>
        <w:t xml:space="preserve">Adesione AQ - </w:t>
      </w:r>
      <w:r w:rsidR="003E2916" w:rsidRPr="00FF5C58">
        <w:rPr>
          <w:rFonts w:ascii="Palatino Linotype" w:hAnsi="Palatino Linotype"/>
          <w:color w:val="000000" w:themeColor="text1"/>
          <w:sz w:val="36"/>
          <w:szCs w:val="36"/>
        </w:rPr>
        <w:t xml:space="preserve">Affidamento di servizi applicativi in ottica cloud per le pubbliche </w:t>
      </w:r>
      <w:r w:rsidR="00BA1905" w:rsidRPr="00FF5C58">
        <w:rPr>
          <w:rFonts w:ascii="Palatino Linotype" w:hAnsi="Palatino Linotype"/>
          <w:color w:val="000000" w:themeColor="text1"/>
          <w:sz w:val="36"/>
          <w:szCs w:val="36"/>
        </w:rPr>
        <w:t>amministrazioni -</w:t>
      </w:r>
      <w:r w:rsidRPr="00FF5C58">
        <w:rPr>
          <w:rFonts w:ascii="Palatino Linotype" w:hAnsi="Palatino Linotype"/>
          <w:color w:val="000000" w:themeColor="text1"/>
          <w:sz w:val="36"/>
          <w:szCs w:val="36"/>
        </w:rPr>
        <w:t xml:space="preserve">SAC lotto 1 </w:t>
      </w:r>
    </w:p>
    <w:p w14:paraId="634C9E7D" w14:textId="4A678181" w:rsidR="003A233D" w:rsidRPr="00FF5C58" w:rsidRDefault="003A233D" w:rsidP="003A233D">
      <w:pPr>
        <w:tabs>
          <w:tab w:val="left" w:pos="3214"/>
        </w:tabs>
        <w:jc w:val="center"/>
        <w:rPr>
          <w:rFonts w:ascii="Palatino Linotype" w:hAnsi="Palatino Linotype"/>
          <w:color w:val="000000" w:themeColor="text1"/>
          <w:sz w:val="36"/>
          <w:szCs w:val="36"/>
        </w:rPr>
      </w:pPr>
      <w:r w:rsidRPr="00FF5C58">
        <w:rPr>
          <w:rFonts w:ascii="Palatino Linotype" w:hAnsi="Palatino Linotype"/>
          <w:color w:val="000000" w:themeColor="text1"/>
          <w:sz w:val="36"/>
          <w:szCs w:val="36"/>
        </w:rPr>
        <w:t>SIA.116.6.A.EV.S.02/</w:t>
      </w:r>
      <w:proofErr w:type="gramStart"/>
      <w:r w:rsidRPr="00FF5C58">
        <w:rPr>
          <w:rFonts w:ascii="Palatino Linotype" w:hAnsi="Palatino Linotype"/>
          <w:color w:val="000000" w:themeColor="text1"/>
          <w:sz w:val="36"/>
          <w:szCs w:val="36"/>
        </w:rPr>
        <w:t>22.P</w:t>
      </w:r>
      <w:proofErr w:type="gramEnd"/>
      <w:r w:rsidRPr="00FF5C58">
        <w:rPr>
          <w:rFonts w:ascii="Palatino Linotype" w:hAnsi="Palatino Linotype"/>
          <w:color w:val="000000" w:themeColor="text1"/>
          <w:sz w:val="36"/>
          <w:szCs w:val="36"/>
        </w:rPr>
        <w:t xml:space="preserve"> – CIG:</w:t>
      </w:r>
      <w:r w:rsidRPr="00FF5C58">
        <w:rPr>
          <w:rFonts w:ascii="Palatino Linotype" w:hAnsi="Palatino Linotype"/>
        </w:rPr>
        <w:t xml:space="preserve"> </w:t>
      </w:r>
      <w:r w:rsidRPr="00FF5C58">
        <w:rPr>
          <w:rFonts w:ascii="Palatino Linotype" w:hAnsi="Palatino Linotype"/>
          <w:color w:val="000000" w:themeColor="text1"/>
          <w:sz w:val="36"/>
          <w:szCs w:val="36"/>
        </w:rPr>
        <w:t>8989721872</w:t>
      </w:r>
    </w:p>
    <w:p w14:paraId="515FD95B" w14:textId="77777777" w:rsidR="00D93EF0" w:rsidRPr="00FF5C58" w:rsidRDefault="00D93EF0" w:rsidP="00DE4EB7">
      <w:pPr>
        <w:jc w:val="center"/>
        <w:rPr>
          <w:rFonts w:ascii="Palatino Linotype" w:hAnsi="Palatino Linotype" w:cstheme="minorHAnsi"/>
          <w:color w:val="000000" w:themeColor="text1"/>
          <w:sz w:val="36"/>
          <w:szCs w:val="36"/>
        </w:rPr>
      </w:pPr>
    </w:p>
    <w:p w14:paraId="011C830C" w14:textId="77777777" w:rsidR="00DE4EB7" w:rsidRPr="00FF5C58" w:rsidRDefault="00DE4EB7" w:rsidP="00DE4EB7">
      <w:pPr>
        <w:jc w:val="center"/>
        <w:rPr>
          <w:rFonts w:ascii="Palatino Linotype" w:hAnsi="Palatino Linotype" w:cstheme="minorHAnsi"/>
          <w:color w:val="000000" w:themeColor="text1"/>
          <w:sz w:val="36"/>
          <w:szCs w:val="36"/>
        </w:rPr>
      </w:pPr>
    </w:p>
    <w:p w14:paraId="4161AA86" w14:textId="77777777" w:rsidR="00DE4EB7" w:rsidRPr="00FF5C58" w:rsidRDefault="00DE4EB7" w:rsidP="00DE4EB7">
      <w:pPr>
        <w:jc w:val="center"/>
        <w:rPr>
          <w:rFonts w:ascii="Palatino Linotype" w:hAnsi="Palatino Linotype" w:cstheme="minorHAnsi"/>
          <w:color w:val="000000" w:themeColor="text1"/>
          <w:sz w:val="36"/>
          <w:szCs w:val="36"/>
        </w:rPr>
      </w:pPr>
    </w:p>
    <w:p w14:paraId="212E1DE3" w14:textId="77777777" w:rsidR="00DE4EB7" w:rsidRPr="00FF5C58" w:rsidRDefault="00DE4EB7" w:rsidP="00DE4EB7">
      <w:pPr>
        <w:jc w:val="center"/>
        <w:rPr>
          <w:rFonts w:ascii="Palatino Linotype" w:hAnsi="Palatino Linotype" w:cstheme="minorHAnsi"/>
          <w:color w:val="000000" w:themeColor="text1"/>
          <w:sz w:val="36"/>
          <w:szCs w:val="36"/>
        </w:rPr>
      </w:pPr>
    </w:p>
    <w:p w14:paraId="25A67296" w14:textId="77777777" w:rsidR="00DE4EB7" w:rsidRPr="00FF5C58" w:rsidRDefault="00DE4EB7" w:rsidP="00DE4EB7">
      <w:pPr>
        <w:jc w:val="center"/>
        <w:rPr>
          <w:rFonts w:ascii="Palatino Linotype" w:hAnsi="Palatino Linotype" w:cstheme="minorHAnsi"/>
          <w:color w:val="000000" w:themeColor="text1"/>
          <w:sz w:val="36"/>
          <w:szCs w:val="36"/>
        </w:rPr>
      </w:pPr>
    </w:p>
    <w:p w14:paraId="33FEAE8A" w14:textId="77777777" w:rsidR="00DE4EB7" w:rsidRPr="00FF5C58" w:rsidRDefault="00DE4EB7" w:rsidP="00DE4EB7">
      <w:pPr>
        <w:jc w:val="center"/>
        <w:rPr>
          <w:rFonts w:ascii="Palatino Linotype" w:hAnsi="Palatino Linotype" w:cstheme="minorHAnsi"/>
          <w:color w:val="000000" w:themeColor="text1"/>
          <w:sz w:val="36"/>
          <w:szCs w:val="36"/>
        </w:rPr>
      </w:pPr>
    </w:p>
    <w:p w14:paraId="186732B5" w14:textId="77777777" w:rsidR="00DE4EB7" w:rsidRPr="00FF5C58" w:rsidRDefault="00DE4EB7" w:rsidP="00DE4EB7">
      <w:pPr>
        <w:jc w:val="center"/>
        <w:rPr>
          <w:rFonts w:ascii="Palatino Linotype" w:hAnsi="Palatino Linotype" w:cstheme="minorHAnsi"/>
          <w:color w:val="000000" w:themeColor="text1"/>
          <w:sz w:val="36"/>
          <w:szCs w:val="36"/>
        </w:rPr>
      </w:pPr>
    </w:p>
    <w:p w14:paraId="1DE4104F" w14:textId="77777777" w:rsidR="006C16FB" w:rsidRPr="00FF5C58" w:rsidRDefault="006C16FB" w:rsidP="00DE4EB7">
      <w:pPr>
        <w:jc w:val="center"/>
        <w:rPr>
          <w:rFonts w:ascii="Palatino Linotype" w:hAnsi="Palatino Linotype" w:cstheme="minorHAnsi"/>
          <w:color w:val="000000" w:themeColor="text1"/>
          <w:sz w:val="36"/>
          <w:szCs w:val="36"/>
        </w:rPr>
      </w:pPr>
    </w:p>
    <w:p w14:paraId="49BC8041" w14:textId="77777777" w:rsidR="00DE4EB7" w:rsidRPr="00FF5C58" w:rsidRDefault="00DE4EB7" w:rsidP="00DE4EB7">
      <w:pPr>
        <w:jc w:val="center"/>
        <w:rPr>
          <w:rFonts w:ascii="Palatino Linotype" w:hAnsi="Palatino Linotype" w:cstheme="minorHAnsi"/>
          <w:color w:val="000000" w:themeColor="text1"/>
          <w:sz w:val="36"/>
          <w:szCs w:val="36"/>
        </w:rPr>
      </w:pPr>
    </w:p>
    <w:sdt>
      <w:sdtPr>
        <w:rPr>
          <w:rFonts w:ascii="Palatino Linotype" w:hAnsi="Palatino Linotype" w:cstheme="minorBidi"/>
          <w:b/>
          <w:bCs/>
        </w:rPr>
        <w:id w:val="309677863"/>
        <w:docPartObj>
          <w:docPartGallery w:val="Table of Contents"/>
          <w:docPartUnique/>
        </w:docPartObj>
      </w:sdtPr>
      <w:sdtEndPr>
        <w:rPr>
          <w:b w:val="0"/>
          <w:bCs w:val="0"/>
        </w:rPr>
      </w:sdtEndPr>
      <w:sdtContent>
        <w:p w14:paraId="750B3D5F" w14:textId="77777777" w:rsidR="00DE4EB7" w:rsidRPr="00FF5C58" w:rsidRDefault="00DE4EB7" w:rsidP="00DE4EB7">
          <w:pPr>
            <w:rPr>
              <w:rFonts w:ascii="Palatino Linotype" w:eastAsiaTheme="majorEastAsia" w:hAnsi="Palatino Linotype" w:cstheme="minorHAnsi"/>
              <w:b/>
              <w:bCs/>
              <w:sz w:val="32"/>
              <w:szCs w:val="32"/>
            </w:rPr>
          </w:pPr>
          <w:r w:rsidRPr="00FF5C58">
            <w:rPr>
              <w:rFonts w:ascii="Palatino Linotype" w:eastAsiaTheme="majorEastAsia" w:hAnsi="Palatino Linotype" w:cstheme="minorHAnsi"/>
              <w:b/>
              <w:bCs/>
              <w:sz w:val="32"/>
              <w:szCs w:val="32"/>
            </w:rPr>
            <w:t>Sommario</w:t>
          </w:r>
        </w:p>
        <w:p w14:paraId="4B3E5155" w14:textId="77777777" w:rsidR="00DE4EB7" w:rsidRPr="00FF5C58" w:rsidRDefault="00DE4EB7" w:rsidP="00DE4EB7">
          <w:pPr>
            <w:rPr>
              <w:rFonts w:ascii="Palatino Linotype" w:hAnsi="Palatino Linotype" w:cstheme="minorHAnsi"/>
              <w:sz w:val="24"/>
              <w:szCs w:val="24"/>
            </w:rPr>
          </w:pPr>
        </w:p>
        <w:p w14:paraId="0ECDD965" w14:textId="75B2CA97" w:rsidR="00BA1905" w:rsidRPr="00FF5C58" w:rsidRDefault="00DE4EB7">
          <w:pPr>
            <w:pStyle w:val="Sommario1"/>
            <w:tabs>
              <w:tab w:val="left" w:pos="440"/>
              <w:tab w:val="right" w:leader="dot" w:pos="9350"/>
            </w:tabs>
            <w:rPr>
              <w:rFonts w:eastAsiaTheme="minorEastAsia" w:cstheme="minorBidi"/>
              <w:noProof/>
              <w:kern w:val="2"/>
              <w:sz w:val="24"/>
              <w:szCs w:val="24"/>
              <w:lang w:eastAsia="it-IT"/>
              <w14:ligatures w14:val="standardContextual"/>
            </w:rPr>
          </w:pPr>
          <w:r w:rsidRPr="00FF5C58">
            <w:rPr>
              <w:rFonts w:ascii="Palatino Linotype" w:hAnsi="Palatino Linotype" w:cstheme="minorHAnsi"/>
            </w:rPr>
            <w:fldChar w:fldCharType="begin"/>
          </w:r>
          <w:r w:rsidRPr="00FF5C58">
            <w:rPr>
              <w:rFonts w:ascii="Palatino Linotype" w:hAnsi="Palatino Linotype" w:cstheme="minorHAnsi"/>
            </w:rPr>
            <w:instrText xml:space="preserve"> TOC \o "1-3" \h \z \u </w:instrText>
          </w:r>
          <w:r w:rsidRPr="00FF5C58">
            <w:rPr>
              <w:rFonts w:ascii="Palatino Linotype" w:hAnsi="Palatino Linotype" w:cstheme="minorHAnsi"/>
            </w:rPr>
            <w:fldChar w:fldCharType="separate"/>
          </w:r>
          <w:hyperlink w:anchor="_Toc193118221" w:history="1">
            <w:r w:rsidR="00BA1905" w:rsidRPr="00FF5C58">
              <w:rPr>
                <w:rStyle w:val="Collegamentoipertestuale"/>
                <w:rFonts w:ascii="Palatino Linotype" w:hAnsi="Palatino Linotype" w:cstheme="minorHAnsi"/>
                <w:noProof/>
              </w:rPr>
              <w:t>1.</w:t>
            </w:r>
            <w:r w:rsidR="00BA1905" w:rsidRPr="00FF5C58">
              <w:rPr>
                <w:rFonts w:eastAsiaTheme="minorEastAsia" w:cstheme="minorBidi"/>
                <w:noProof/>
                <w:kern w:val="2"/>
                <w:sz w:val="24"/>
                <w:szCs w:val="24"/>
                <w:lang w:eastAsia="it-IT"/>
                <w14:ligatures w14:val="standardContextual"/>
              </w:rPr>
              <w:tab/>
            </w:r>
            <w:r w:rsidR="00BA1905" w:rsidRPr="00FF5C58">
              <w:rPr>
                <w:rStyle w:val="Collegamentoipertestuale"/>
                <w:rFonts w:ascii="Palatino Linotype" w:hAnsi="Palatino Linotype" w:cstheme="minorHAnsi"/>
                <w:noProof/>
              </w:rPr>
              <w:t>Scheda di sintesi dei dati identificativi</w:t>
            </w:r>
            <w:r w:rsidR="00BA1905" w:rsidRPr="00FF5C58">
              <w:rPr>
                <w:noProof/>
                <w:webHidden/>
              </w:rPr>
              <w:tab/>
            </w:r>
            <w:r w:rsidR="00BA1905" w:rsidRPr="00FF5C58">
              <w:rPr>
                <w:noProof/>
                <w:webHidden/>
              </w:rPr>
              <w:fldChar w:fldCharType="begin"/>
            </w:r>
            <w:r w:rsidR="00BA1905" w:rsidRPr="00FF5C58">
              <w:rPr>
                <w:noProof/>
                <w:webHidden/>
              </w:rPr>
              <w:instrText xml:space="preserve"> PAGEREF _Toc193118221 \h </w:instrText>
            </w:r>
            <w:r w:rsidR="00BA1905" w:rsidRPr="00FF5C58">
              <w:rPr>
                <w:noProof/>
                <w:webHidden/>
              </w:rPr>
            </w:r>
            <w:r w:rsidR="00BA1905" w:rsidRPr="00FF5C58">
              <w:rPr>
                <w:noProof/>
                <w:webHidden/>
              </w:rPr>
              <w:fldChar w:fldCharType="separate"/>
            </w:r>
            <w:r w:rsidR="00BA1905" w:rsidRPr="00FF5C58">
              <w:rPr>
                <w:noProof/>
                <w:webHidden/>
              </w:rPr>
              <w:t>3</w:t>
            </w:r>
            <w:r w:rsidR="00BA1905" w:rsidRPr="00FF5C58">
              <w:rPr>
                <w:noProof/>
                <w:webHidden/>
              </w:rPr>
              <w:fldChar w:fldCharType="end"/>
            </w:r>
          </w:hyperlink>
        </w:p>
        <w:p w14:paraId="0A19C014" w14:textId="5A45001D" w:rsidR="00BA1905" w:rsidRPr="00FF5C58" w:rsidRDefault="00BA1905">
          <w:pPr>
            <w:pStyle w:val="Sommario1"/>
            <w:tabs>
              <w:tab w:val="left" w:pos="440"/>
              <w:tab w:val="right" w:leader="dot" w:pos="9350"/>
            </w:tabs>
            <w:rPr>
              <w:rFonts w:eastAsiaTheme="minorEastAsia" w:cstheme="minorBidi"/>
              <w:noProof/>
              <w:kern w:val="2"/>
              <w:sz w:val="24"/>
              <w:szCs w:val="24"/>
              <w:lang w:eastAsia="it-IT"/>
              <w14:ligatures w14:val="standardContextual"/>
            </w:rPr>
          </w:pPr>
          <w:hyperlink w:anchor="_Toc193118222" w:history="1">
            <w:r w:rsidRPr="00FF5C58">
              <w:rPr>
                <w:rStyle w:val="Collegamentoipertestuale"/>
                <w:rFonts w:ascii="Palatino Linotype" w:hAnsi="Palatino Linotype" w:cstheme="minorHAnsi"/>
                <w:noProof/>
              </w:rPr>
              <w:t>2.</w:t>
            </w:r>
            <w:r w:rsidRPr="00FF5C58">
              <w:rPr>
                <w:rFonts w:eastAsiaTheme="minorEastAsia" w:cstheme="minorBidi"/>
                <w:noProof/>
                <w:kern w:val="2"/>
                <w:sz w:val="24"/>
                <w:szCs w:val="24"/>
                <w:lang w:eastAsia="it-IT"/>
                <w14:ligatures w14:val="standardContextual"/>
              </w:rPr>
              <w:tab/>
            </w:r>
            <w:r w:rsidRPr="00FF5C58">
              <w:rPr>
                <w:rStyle w:val="Collegamentoipertestuale"/>
                <w:rFonts w:ascii="Palatino Linotype" w:hAnsi="Palatino Linotype" w:cstheme="minorHAnsi"/>
                <w:noProof/>
              </w:rPr>
              <w:t>Executive Summary</w:t>
            </w:r>
            <w:r w:rsidRPr="00FF5C58">
              <w:rPr>
                <w:noProof/>
                <w:webHidden/>
              </w:rPr>
              <w:tab/>
            </w:r>
            <w:r w:rsidRPr="00FF5C58">
              <w:rPr>
                <w:noProof/>
                <w:webHidden/>
              </w:rPr>
              <w:fldChar w:fldCharType="begin"/>
            </w:r>
            <w:r w:rsidRPr="00FF5C58">
              <w:rPr>
                <w:noProof/>
                <w:webHidden/>
              </w:rPr>
              <w:instrText xml:space="preserve"> PAGEREF _Toc193118222 \h </w:instrText>
            </w:r>
            <w:r w:rsidRPr="00FF5C58">
              <w:rPr>
                <w:noProof/>
                <w:webHidden/>
              </w:rPr>
            </w:r>
            <w:r w:rsidRPr="00FF5C58">
              <w:rPr>
                <w:noProof/>
                <w:webHidden/>
              </w:rPr>
              <w:fldChar w:fldCharType="separate"/>
            </w:r>
            <w:r w:rsidRPr="00FF5C58">
              <w:rPr>
                <w:noProof/>
                <w:webHidden/>
              </w:rPr>
              <w:t>5</w:t>
            </w:r>
            <w:r w:rsidRPr="00FF5C58">
              <w:rPr>
                <w:noProof/>
                <w:webHidden/>
              </w:rPr>
              <w:fldChar w:fldCharType="end"/>
            </w:r>
          </w:hyperlink>
        </w:p>
        <w:p w14:paraId="18EA7537" w14:textId="62D16533" w:rsidR="00BA1905" w:rsidRPr="00FF5C58" w:rsidRDefault="00BA1905">
          <w:pPr>
            <w:pStyle w:val="Sommario3"/>
            <w:tabs>
              <w:tab w:val="left" w:pos="960"/>
              <w:tab w:val="right" w:leader="dot" w:pos="9350"/>
            </w:tabs>
            <w:rPr>
              <w:rFonts w:asciiTheme="minorHAnsi" w:eastAsiaTheme="minorEastAsia" w:hAnsiTheme="minorHAnsi" w:cstheme="minorBidi"/>
              <w:noProof/>
              <w:kern w:val="2"/>
              <w:sz w:val="24"/>
              <w:szCs w:val="24"/>
              <w:lang w:eastAsia="it-IT"/>
              <w14:ligatures w14:val="standardContextual"/>
            </w:rPr>
          </w:pPr>
          <w:hyperlink w:anchor="_Toc193118223" w:history="1">
            <w:r w:rsidRPr="00FF5C58">
              <w:rPr>
                <w:rStyle w:val="Collegamentoipertestuale"/>
                <w:rFonts w:ascii="Palatino Linotype" w:hAnsi="Palatino Linotype" w:cstheme="minorHAnsi"/>
                <w:b/>
                <w:bCs/>
                <w:noProof/>
              </w:rPr>
              <w:t>2.1</w:t>
            </w:r>
            <w:r w:rsidRPr="00FF5C58">
              <w:rPr>
                <w:rFonts w:asciiTheme="minorHAnsi" w:eastAsiaTheme="minorEastAsia" w:hAnsiTheme="minorHAnsi" w:cstheme="minorBidi"/>
                <w:noProof/>
                <w:kern w:val="2"/>
                <w:sz w:val="24"/>
                <w:szCs w:val="24"/>
                <w:lang w:eastAsia="it-IT"/>
                <w14:ligatures w14:val="standardContextual"/>
              </w:rPr>
              <w:tab/>
            </w:r>
            <w:r w:rsidRPr="00FF5C58">
              <w:rPr>
                <w:rStyle w:val="Collegamentoipertestuale"/>
                <w:rFonts w:ascii="Palatino Linotype" w:hAnsi="Palatino Linotype" w:cstheme="minorHAnsi"/>
                <w:b/>
                <w:bCs/>
                <w:noProof/>
              </w:rPr>
              <w:t>Descrizione Sommaria dell’iniziativa contrattuale</w:t>
            </w:r>
            <w:r w:rsidRPr="00FF5C58">
              <w:rPr>
                <w:noProof/>
                <w:webHidden/>
              </w:rPr>
              <w:tab/>
            </w:r>
            <w:r w:rsidRPr="00FF5C58">
              <w:rPr>
                <w:noProof/>
                <w:webHidden/>
              </w:rPr>
              <w:fldChar w:fldCharType="begin"/>
            </w:r>
            <w:r w:rsidRPr="00FF5C58">
              <w:rPr>
                <w:noProof/>
                <w:webHidden/>
              </w:rPr>
              <w:instrText xml:space="preserve"> PAGEREF _Toc193118223 \h </w:instrText>
            </w:r>
            <w:r w:rsidRPr="00FF5C58">
              <w:rPr>
                <w:noProof/>
                <w:webHidden/>
              </w:rPr>
            </w:r>
            <w:r w:rsidRPr="00FF5C58">
              <w:rPr>
                <w:noProof/>
                <w:webHidden/>
              </w:rPr>
              <w:fldChar w:fldCharType="separate"/>
            </w:r>
            <w:r w:rsidRPr="00FF5C58">
              <w:rPr>
                <w:noProof/>
                <w:webHidden/>
              </w:rPr>
              <w:t>5</w:t>
            </w:r>
            <w:r w:rsidRPr="00FF5C58">
              <w:rPr>
                <w:noProof/>
                <w:webHidden/>
              </w:rPr>
              <w:fldChar w:fldCharType="end"/>
            </w:r>
          </w:hyperlink>
        </w:p>
        <w:p w14:paraId="759F906D" w14:textId="0FD6C556" w:rsidR="00BA1905" w:rsidRPr="00FF5C58" w:rsidRDefault="00BA1905">
          <w:pPr>
            <w:pStyle w:val="Sommario1"/>
            <w:tabs>
              <w:tab w:val="left" w:pos="440"/>
              <w:tab w:val="right" w:leader="dot" w:pos="9350"/>
            </w:tabs>
            <w:rPr>
              <w:rFonts w:eastAsiaTheme="minorEastAsia" w:cstheme="minorBidi"/>
              <w:noProof/>
              <w:kern w:val="2"/>
              <w:sz w:val="24"/>
              <w:szCs w:val="24"/>
              <w:lang w:eastAsia="it-IT"/>
              <w14:ligatures w14:val="standardContextual"/>
            </w:rPr>
          </w:pPr>
          <w:hyperlink w:anchor="_Toc193118224" w:history="1">
            <w:r w:rsidRPr="00FF5C58">
              <w:rPr>
                <w:rStyle w:val="Collegamentoipertestuale"/>
                <w:rFonts w:ascii="Palatino Linotype" w:hAnsi="Palatino Linotype" w:cstheme="minorHAnsi"/>
                <w:noProof/>
              </w:rPr>
              <w:t>3.</w:t>
            </w:r>
            <w:r w:rsidRPr="00FF5C58">
              <w:rPr>
                <w:rFonts w:eastAsiaTheme="minorEastAsia" w:cstheme="minorBidi"/>
                <w:noProof/>
                <w:kern w:val="2"/>
                <w:sz w:val="24"/>
                <w:szCs w:val="24"/>
                <w:lang w:eastAsia="it-IT"/>
                <w14:ligatures w14:val="standardContextual"/>
              </w:rPr>
              <w:tab/>
            </w:r>
            <w:r w:rsidRPr="00FF5C58">
              <w:rPr>
                <w:rStyle w:val="Collegamentoipertestuale"/>
                <w:rFonts w:ascii="Palatino Linotype" w:hAnsi="Palatino Linotype" w:cstheme="minorHAnsi"/>
                <w:noProof/>
              </w:rPr>
              <w:t>Obiettivi Contrattuali</w:t>
            </w:r>
            <w:r w:rsidRPr="00FF5C58">
              <w:rPr>
                <w:noProof/>
                <w:webHidden/>
              </w:rPr>
              <w:tab/>
            </w:r>
            <w:r w:rsidRPr="00FF5C58">
              <w:rPr>
                <w:noProof/>
                <w:webHidden/>
              </w:rPr>
              <w:fldChar w:fldCharType="begin"/>
            </w:r>
            <w:r w:rsidRPr="00FF5C58">
              <w:rPr>
                <w:noProof/>
                <w:webHidden/>
              </w:rPr>
              <w:instrText xml:space="preserve"> PAGEREF _Toc193118224 \h </w:instrText>
            </w:r>
            <w:r w:rsidRPr="00FF5C58">
              <w:rPr>
                <w:noProof/>
                <w:webHidden/>
              </w:rPr>
            </w:r>
            <w:r w:rsidRPr="00FF5C58">
              <w:rPr>
                <w:noProof/>
                <w:webHidden/>
              </w:rPr>
              <w:fldChar w:fldCharType="separate"/>
            </w:r>
            <w:r w:rsidRPr="00FF5C58">
              <w:rPr>
                <w:noProof/>
                <w:webHidden/>
              </w:rPr>
              <w:t>5</w:t>
            </w:r>
            <w:r w:rsidRPr="00FF5C58">
              <w:rPr>
                <w:noProof/>
                <w:webHidden/>
              </w:rPr>
              <w:fldChar w:fldCharType="end"/>
            </w:r>
          </w:hyperlink>
        </w:p>
        <w:p w14:paraId="05749073" w14:textId="5AEF4781" w:rsidR="00BA1905" w:rsidRPr="00FF5C58" w:rsidRDefault="00BA1905">
          <w:pPr>
            <w:pStyle w:val="Sommario1"/>
            <w:tabs>
              <w:tab w:val="left" w:pos="440"/>
              <w:tab w:val="right" w:leader="dot" w:pos="9350"/>
            </w:tabs>
            <w:rPr>
              <w:rFonts w:eastAsiaTheme="minorEastAsia" w:cstheme="minorBidi"/>
              <w:noProof/>
              <w:kern w:val="2"/>
              <w:sz w:val="24"/>
              <w:szCs w:val="24"/>
              <w:lang w:eastAsia="it-IT"/>
              <w14:ligatures w14:val="standardContextual"/>
            </w:rPr>
          </w:pPr>
          <w:hyperlink w:anchor="_Toc193118225" w:history="1">
            <w:r w:rsidRPr="00FF5C58">
              <w:rPr>
                <w:rStyle w:val="Collegamentoipertestuale"/>
                <w:rFonts w:ascii="Palatino Linotype" w:hAnsi="Palatino Linotype" w:cstheme="minorHAnsi"/>
                <w:noProof/>
              </w:rPr>
              <w:t>4.</w:t>
            </w:r>
            <w:r w:rsidRPr="00FF5C58">
              <w:rPr>
                <w:rFonts w:eastAsiaTheme="minorEastAsia" w:cstheme="minorBidi"/>
                <w:noProof/>
                <w:kern w:val="2"/>
                <w:sz w:val="24"/>
                <w:szCs w:val="24"/>
                <w:lang w:eastAsia="it-IT"/>
                <w14:ligatures w14:val="standardContextual"/>
              </w:rPr>
              <w:tab/>
            </w:r>
            <w:r w:rsidRPr="00FF5C58">
              <w:rPr>
                <w:rStyle w:val="Collegamentoipertestuale"/>
                <w:rFonts w:ascii="Palatino Linotype" w:hAnsi="Palatino Linotype" w:cstheme="minorHAnsi"/>
                <w:noProof/>
              </w:rPr>
              <w:t>Esecuzione del contratto</w:t>
            </w:r>
            <w:r w:rsidRPr="00FF5C58">
              <w:rPr>
                <w:noProof/>
                <w:webHidden/>
              </w:rPr>
              <w:tab/>
            </w:r>
            <w:r w:rsidRPr="00FF5C58">
              <w:rPr>
                <w:noProof/>
                <w:webHidden/>
              </w:rPr>
              <w:fldChar w:fldCharType="begin"/>
            </w:r>
            <w:r w:rsidRPr="00FF5C58">
              <w:rPr>
                <w:noProof/>
                <w:webHidden/>
              </w:rPr>
              <w:instrText xml:space="preserve"> PAGEREF _Toc193118225 \h </w:instrText>
            </w:r>
            <w:r w:rsidRPr="00FF5C58">
              <w:rPr>
                <w:noProof/>
                <w:webHidden/>
              </w:rPr>
            </w:r>
            <w:r w:rsidRPr="00FF5C58">
              <w:rPr>
                <w:noProof/>
                <w:webHidden/>
              </w:rPr>
              <w:fldChar w:fldCharType="separate"/>
            </w:r>
            <w:r w:rsidRPr="00FF5C58">
              <w:rPr>
                <w:noProof/>
                <w:webHidden/>
              </w:rPr>
              <w:t>7</w:t>
            </w:r>
            <w:r w:rsidRPr="00FF5C58">
              <w:rPr>
                <w:noProof/>
                <w:webHidden/>
              </w:rPr>
              <w:fldChar w:fldCharType="end"/>
            </w:r>
          </w:hyperlink>
        </w:p>
        <w:p w14:paraId="63D64026" w14:textId="5A5919F0" w:rsidR="00BA1905" w:rsidRPr="00FF5C58" w:rsidRDefault="00BA1905">
          <w:pPr>
            <w:pStyle w:val="Sommario3"/>
            <w:tabs>
              <w:tab w:val="left" w:pos="960"/>
              <w:tab w:val="right" w:leader="dot" w:pos="9350"/>
            </w:tabs>
            <w:rPr>
              <w:rFonts w:asciiTheme="minorHAnsi" w:eastAsiaTheme="minorEastAsia" w:hAnsiTheme="minorHAnsi" w:cstheme="minorBidi"/>
              <w:noProof/>
              <w:kern w:val="2"/>
              <w:sz w:val="24"/>
              <w:szCs w:val="24"/>
              <w:lang w:eastAsia="it-IT"/>
              <w14:ligatures w14:val="standardContextual"/>
            </w:rPr>
          </w:pPr>
          <w:hyperlink w:anchor="_Toc193118226" w:history="1">
            <w:r w:rsidRPr="00FF5C58">
              <w:rPr>
                <w:rStyle w:val="Collegamentoipertestuale"/>
                <w:rFonts w:ascii="Palatino Linotype" w:hAnsi="Palatino Linotype" w:cstheme="minorHAnsi"/>
                <w:b/>
                <w:bCs/>
                <w:noProof/>
              </w:rPr>
              <w:t>4.1</w:t>
            </w:r>
            <w:r w:rsidRPr="00FF5C58">
              <w:rPr>
                <w:rFonts w:asciiTheme="minorHAnsi" w:eastAsiaTheme="minorEastAsia" w:hAnsiTheme="minorHAnsi" w:cstheme="minorBidi"/>
                <w:noProof/>
                <w:kern w:val="2"/>
                <w:sz w:val="24"/>
                <w:szCs w:val="24"/>
                <w:lang w:eastAsia="it-IT"/>
                <w14:ligatures w14:val="standardContextual"/>
              </w:rPr>
              <w:tab/>
            </w:r>
            <w:r w:rsidRPr="00FF5C58">
              <w:rPr>
                <w:rStyle w:val="Collegamentoipertestuale"/>
                <w:rFonts w:ascii="Palatino Linotype" w:hAnsi="Palatino Linotype" w:cstheme="minorHAnsi"/>
                <w:b/>
                <w:bCs/>
                <w:noProof/>
              </w:rPr>
              <w:t>Stato di avanzamento - SAL e SAC</w:t>
            </w:r>
            <w:r w:rsidRPr="00FF5C58">
              <w:rPr>
                <w:noProof/>
                <w:webHidden/>
              </w:rPr>
              <w:tab/>
            </w:r>
            <w:r w:rsidRPr="00FF5C58">
              <w:rPr>
                <w:noProof/>
                <w:webHidden/>
              </w:rPr>
              <w:fldChar w:fldCharType="begin"/>
            </w:r>
            <w:r w:rsidRPr="00FF5C58">
              <w:rPr>
                <w:noProof/>
                <w:webHidden/>
              </w:rPr>
              <w:instrText xml:space="preserve"> PAGEREF _Toc193118226 \h </w:instrText>
            </w:r>
            <w:r w:rsidRPr="00FF5C58">
              <w:rPr>
                <w:noProof/>
                <w:webHidden/>
              </w:rPr>
            </w:r>
            <w:r w:rsidRPr="00FF5C58">
              <w:rPr>
                <w:noProof/>
                <w:webHidden/>
              </w:rPr>
              <w:fldChar w:fldCharType="separate"/>
            </w:r>
            <w:r w:rsidRPr="00FF5C58">
              <w:rPr>
                <w:noProof/>
                <w:webHidden/>
              </w:rPr>
              <w:t>7</w:t>
            </w:r>
            <w:r w:rsidRPr="00FF5C58">
              <w:rPr>
                <w:noProof/>
                <w:webHidden/>
              </w:rPr>
              <w:fldChar w:fldCharType="end"/>
            </w:r>
          </w:hyperlink>
        </w:p>
        <w:p w14:paraId="2D67F0BC" w14:textId="5DFE3C02" w:rsidR="00BA1905" w:rsidRPr="00FF5C58" w:rsidRDefault="00BA1905">
          <w:pPr>
            <w:pStyle w:val="Sommario3"/>
            <w:tabs>
              <w:tab w:val="left" w:pos="960"/>
              <w:tab w:val="right" w:leader="dot" w:pos="9350"/>
            </w:tabs>
            <w:rPr>
              <w:rFonts w:asciiTheme="minorHAnsi" w:eastAsiaTheme="minorEastAsia" w:hAnsiTheme="minorHAnsi" w:cstheme="minorBidi"/>
              <w:noProof/>
              <w:kern w:val="2"/>
              <w:sz w:val="24"/>
              <w:szCs w:val="24"/>
              <w:lang w:eastAsia="it-IT"/>
              <w14:ligatures w14:val="standardContextual"/>
            </w:rPr>
          </w:pPr>
          <w:hyperlink w:anchor="_Toc193118227" w:history="1">
            <w:r w:rsidRPr="00FF5C58">
              <w:rPr>
                <w:rStyle w:val="Collegamentoipertestuale"/>
                <w:rFonts w:ascii="Palatino Linotype" w:hAnsi="Palatino Linotype" w:cstheme="minorHAnsi"/>
                <w:b/>
                <w:bCs/>
                <w:noProof/>
              </w:rPr>
              <w:t>4.2</w:t>
            </w:r>
            <w:r w:rsidRPr="00FF5C58">
              <w:rPr>
                <w:rFonts w:asciiTheme="minorHAnsi" w:eastAsiaTheme="minorEastAsia" w:hAnsiTheme="minorHAnsi" w:cstheme="minorBidi"/>
                <w:noProof/>
                <w:kern w:val="2"/>
                <w:sz w:val="24"/>
                <w:szCs w:val="24"/>
                <w:lang w:eastAsia="it-IT"/>
                <w14:ligatures w14:val="standardContextual"/>
              </w:rPr>
              <w:tab/>
            </w:r>
            <w:r w:rsidRPr="00FF5C58">
              <w:rPr>
                <w:rStyle w:val="Collegamentoipertestuale"/>
                <w:rFonts w:ascii="Palatino Linotype" w:hAnsi="Palatino Linotype" w:cstheme="minorHAnsi"/>
                <w:b/>
                <w:bCs/>
                <w:noProof/>
              </w:rPr>
              <w:t>Indicatori di monitoraggio e livelli di servizio</w:t>
            </w:r>
            <w:r w:rsidRPr="00FF5C58">
              <w:rPr>
                <w:noProof/>
                <w:webHidden/>
              </w:rPr>
              <w:tab/>
            </w:r>
            <w:r w:rsidRPr="00FF5C58">
              <w:rPr>
                <w:noProof/>
                <w:webHidden/>
              </w:rPr>
              <w:fldChar w:fldCharType="begin"/>
            </w:r>
            <w:r w:rsidRPr="00FF5C58">
              <w:rPr>
                <w:noProof/>
                <w:webHidden/>
              </w:rPr>
              <w:instrText xml:space="preserve"> PAGEREF _Toc193118227 \h </w:instrText>
            </w:r>
            <w:r w:rsidRPr="00FF5C58">
              <w:rPr>
                <w:noProof/>
                <w:webHidden/>
              </w:rPr>
            </w:r>
            <w:r w:rsidRPr="00FF5C58">
              <w:rPr>
                <w:noProof/>
                <w:webHidden/>
              </w:rPr>
              <w:fldChar w:fldCharType="separate"/>
            </w:r>
            <w:r w:rsidRPr="00FF5C58">
              <w:rPr>
                <w:noProof/>
                <w:webHidden/>
              </w:rPr>
              <w:t>11</w:t>
            </w:r>
            <w:r w:rsidRPr="00FF5C58">
              <w:rPr>
                <w:noProof/>
                <w:webHidden/>
              </w:rPr>
              <w:fldChar w:fldCharType="end"/>
            </w:r>
          </w:hyperlink>
        </w:p>
        <w:p w14:paraId="078B2A9A" w14:textId="40A223E1" w:rsidR="00BA1905" w:rsidRPr="00FF5C58" w:rsidRDefault="00BA1905">
          <w:pPr>
            <w:pStyle w:val="Sommario3"/>
            <w:tabs>
              <w:tab w:val="left" w:pos="960"/>
              <w:tab w:val="right" w:leader="dot" w:pos="9350"/>
            </w:tabs>
            <w:rPr>
              <w:rFonts w:asciiTheme="minorHAnsi" w:eastAsiaTheme="minorEastAsia" w:hAnsiTheme="minorHAnsi" w:cstheme="minorBidi"/>
              <w:noProof/>
              <w:kern w:val="2"/>
              <w:sz w:val="24"/>
              <w:szCs w:val="24"/>
              <w:lang w:eastAsia="it-IT"/>
              <w14:ligatures w14:val="standardContextual"/>
            </w:rPr>
          </w:pPr>
          <w:hyperlink w:anchor="_Toc193118228" w:history="1">
            <w:r w:rsidRPr="00FF5C58">
              <w:rPr>
                <w:rStyle w:val="Collegamentoipertestuale"/>
                <w:rFonts w:ascii="Palatino Linotype" w:hAnsi="Palatino Linotype" w:cstheme="minorHAnsi"/>
                <w:b/>
                <w:bCs/>
                <w:noProof/>
              </w:rPr>
              <w:t>4.3</w:t>
            </w:r>
            <w:r w:rsidRPr="00FF5C58">
              <w:rPr>
                <w:rFonts w:asciiTheme="minorHAnsi" w:eastAsiaTheme="minorEastAsia" w:hAnsiTheme="minorHAnsi" w:cstheme="minorBidi"/>
                <w:noProof/>
                <w:kern w:val="2"/>
                <w:sz w:val="24"/>
                <w:szCs w:val="24"/>
                <w:lang w:eastAsia="it-IT"/>
                <w14:ligatures w14:val="standardContextual"/>
              </w:rPr>
              <w:tab/>
            </w:r>
            <w:r w:rsidRPr="00FF5C58">
              <w:rPr>
                <w:rStyle w:val="Collegamentoipertestuale"/>
                <w:rFonts w:ascii="Palatino Linotype" w:hAnsi="Palatino Linotype" w:cstheme="minorHAnsi"/>
                <w:b/>
                <w:bCs/>
                <w:noProof/>
              </w:rPr>
              <w:t>Eventuali innovazioni tecnologiche</w:t>
            </w:r>
            <w:r w:rsidRPr="00FF5C58">
              <w:rPr>
                <w:noProof/>
                <w:webHidden/>
              </w:rPr>
              <w:tab/>
            </w:r>
            <w:r w:rsidRPr="00FF5C58">
              <w:rPr>
                <w:noProof/>
                <w:webHidden/>
              </w:rPr>
              <w:fldChar w:fldCharType="begin"/>
            </w:r>
            <w:r w:rsidRPr="00FF5C58">
              <w:rPr>
                <w:noProof/>
                <w:webHidden/>
              </w:rPr>
              <w:instrText xml:space="preserve"> PAGEREF _Toc193118228 \h </w:instrText>
            </w:r>
            <w:r w:rsidRPr="00FF5C58">
              <w:rPr>
                <w:noProof/>
                <w:webHidden/>
              </w:rPr>
            </w:r>
            <w:r w:rsidRPr="00FF5C58">
              <w:rPr>
                <w:noProof/>
                <w:webHidden/>
              </w:rPr>
              <w:fldChar w:fldCharType="separate"/>
            </w:r>
            <w:r w:rsidRPr="00FF5C58">
              <w:rPr>
                <w:noProof/>
                <w:webHidden/>
              </w:rPr>
              <w:t>15</w:t>
            </w:r>
            <w:r w:rsidRPr="00FF5C58">
              <w:rPr>
                <w:noProof/>
                <w:webHidden/>
              </w:rPr>
              <w:fldChar w:fldCharType="end"/>
            </w:r>
          </w:hyperlink>
        </w:p>
        <w:p w14:paraId="00EE024F" w14:textId="59D3CE3F" w:rsidR="00BA1905" w:rsidRPr="00FF5C58" w:rsidRDefault="00BA1905">
          <w:pPr>
            <w:pStyle w:val="Sommario3"/>
            <w:tabs>
              <w:tab w:val="left" w:pos="960"/>
              <w:tab w:val="right" w:leader="dot" w:pos="9350"/>
            </w:tabs>
            <w:rPr>
              <w:rFonts w:asciiTheme="minorHAnsi" w:eastAsiaTheme="minorEastAsia" w:hAnsiTheme="minorHAnsi" w:cstheme="minorBidi"/>
              <w:noProof/>
              <w:kern w:val="2"/>
              <w:sz w:val="24"/>
              <w:szCs w:val="24"/>
              <w:lang w:eastAsia="it-IT"/>
              <w14:ligatures w14:val="standardContextual"/>
            </w:rPr>
          </w:pPr>
          <w:hyperlink w:anchor="_Toc193118229" w:history="1">
            <w:r w:rsidRPr="00FF5C58">
              <w:rPr>
                <w:rStyle w:val="Collegamentoipertestuale"/>
                <w:rFonts w:ascii="Palatino Linotype" w:hAnsi="Palatino Linotype" w:cstheme="minorHAnsi"/>
                <w:b/>
                <w:bCs/>
                <w:noProof/>
              </w:rPr>
              <w:t>4.4</w:t>
            </w:r>
            <w:r w:rsidRPr="00FF5C58">
              <w:rPr>
                <w:rFonts w:asciiTheme="minorHAnsi" w:eastAsiaTheme="minorEastAsia" w:hAnsiTheme="minorHAnsi" w:cstheme="minorBidi"/>
                <w:noProof/>
                <w:kern w:val="2"/>
                <w:sz w:val="24"/>
                <w:szCs w:val="24"/>
                <w:lang w:eastAsia="it-IT"/>
                <w14:ligatures w14:val="standardContextual"/>
              </w:rPr>
              <w:tab/>
            </w:r>
            <w:r w:rsidRPr="00FF5C58">
              <w:rPr>
                <w:rStyle w:val="Collegamentoipertestuale"/>
                <w:rFonts w:ascii="Palatino Linotype" w:hAnsi="Palatino Linotype" w:cstheme="minorHAnsi"/>
                <w:b/>
                <w:bCs/>
                <w:noProof/>
              </w:rPr>
              <w:t>Aspetti della eventuale non conformità</w:t>
            </w:r>
            <w:r w:rsidRPr="00FF5C58">
              <w:rPr>
                <w:noProof/>
                <w:webHidden/>
              </w:rPr>
              <w:tab/>
            </w:r>
            <w:r w:rsidRPr="00FF5C58">
              <w:rPr>
                <w:noProof/>
                <w:webHidden/>
              </w:rPr>
              <w:fldChar w:fldCharType="begin"/>
            </w:r>
            <w:r w:rsidRPr="00FF5C58">
              <w:rPr>
                <w:noProof/>
                <w:webHidden/>
              </w:rPr>
              <w:instrText xml:space="preserve"> PAGEREF _Toc193118229 \h </w:instrText>
            </w:r>
            <w:r w:rsidRPr="00FF5C58">
              <w:rPr>
                <w:noProof/>
                <w:webHidden/>
              </w:rPr>
            </w:r>
            <w:r w:rsidRPr="00FF5C58">
              <w:rPr>
                <w:noProof/>
                <w:webHidden/>
              </w:rPr>
              <w:fldChar w:fldCharType="separate"/>
            </w:r>
            <w:r w:rsidRPr="00FF5C58">
              <w:rPr>
                <w:noProof/>
                <w:webHidden/>
              </w:rPr>
              <w:t>15</w:t>
            </w:r>
            <w:r w:rsidRPr="00FF5C58">
              <w:rPr>
                <w:noProof/>
                <w:webHidden/>
              </w:rPr>
              <w:fldChar w:fldCharType="end"/>
            </w:r>
          </w:hyperlink>
        </w:p>
        <w:p w14:paraId="45DB3231" w14:textId="48A941BC" w:rsidR="00BA1905" w:rsidRPr="00FF5C58" w:rsidRDefault="00BA1905">
          <w:pPr>
            <w:pStyle w:val="Sommario3"/>
            <w:tabs>
              <w:tab w:val="left" w:pos="960"/>
              <w:tab w:val="right" w:leader="dot" w:pos="9350"/>
            </w:tabs>
            <w:rPr>
              <w:rFonts w:asciiTheme="minorHAnsi" w:eastAsiaTheme="minorEastAsia" w:hAnsiTheme="minorHAnsi" w:cstheme="minorBidi"/>
              <w:noProof/>
              <w:kern w:val="2"/>
              <w:sz w:val="24"/>
              <w:szCs w:val="24"/>
              <w:lang w:eastAsia="it-IT"/>
              <w14:ligatures w14:val="standardContextual"/>
            </w:rPr>
          </w:pPr>
          <w:hyperlink w:anchor="_Toc193118230" w:history="1">
            <w:r w:rsidRPr="00FF5C58">
              <w:rPr>
                <w:rStyle w:val="Collegamentoipertestuale"/>
                <w:rFonts w:ascii="Palatino Linotype" w:hAnsi="Palatino Linotype" w:cstheme="minorHAnsi"/>
                <w:b/>
                <w:bCs/>
                <w:noProof/>
              </w:rPr>
              <w:t>4.5</w:t>
            </w:r>
            <w:r w:rsidRPr="00FF5C58">
              <w:rPr>
                <w:rFonts w:asciiTheme="minorHAnsi" w:eastAsiaTheme="minorEastAsia" w:hAnsiTheme="minorHAnsi" w:cstheme="minorBidi"/>
                <w:noProof/>
                <w:kern w:val="2"/>
                <w:sz w:val="24"/>
                <w:szCs w:val="24"/>
                <w:lang w:eastAsia="it-IT"/>
                <w14:ligatures w14:val="standardContextual"/>
              </w:rPr>
              <w:tab/>
            </w:r>
            <w:r w:rsidRPr="00FF5C58">
              <w:rPr>
                <w:rStyle w:val="Collegamentoipertestuale"/>
                <w:rFonts w:ascii="Palatino Linotype" w:hAnsi="Palatino Linotype" w:cstheme="minorHAnsi"/>
                <w:b/>
                <w:bCs/>
                <w:noProof/>
              </w:rPr>
              <w:t>Indicazioni per la Governance</w:t>
            </w:r>
            <w:r w:rsidRPr="00FF5C58">
              <w:rPr>
                <w:noProof/>
                <w:webHidden/>
              </w:rPr>
              <w:tab/>
            </w:r>
            <w:r w:rsidRPr="00FF5C58">
              <w:rPr>
                <w:noProof/>
                <w:webHidden/>
              </w:rPr>
              <w:fldChar w:fldCharType="begin"/>
            </w:r>
            <w:r w:rsidRPr="00FF5C58">
              <w:rPr>
                <w:noProof/>
                <w:webHidden/>
              </w:rPr>
              <w:instrText xml:space="preserve"> PAGEREF _Toc193118230 \h </w:instrText>
            </w:r>
            <w:r w:rsidRPr="00FF5C58">
              <w:rPr>
                <w:noProof/>
                <w:webHidden/>
              </w:rPr>
            </w:r>
            <w:r w:rsidRPr="00FF5C58">
              <w:rPr>
                <w:noProof/>
                <w:webHidden/>
              </w:rPr>
              <w:fldChar w:fldCharType="separate"/>
            </w:r>
            <w:r w:rsidRPr="00FF5C58">
              <w:rPr>
                <w:noProof/>
                <w:webHidden/>
              </w:rPr>
              <w:t>15</w:t>
            </w:r>
            <w:r w:rsidRPr="00FF5C58">
              <w:rPr>
                <w:noProof/>
                <w:webHidden/>
              </w:rPr>
              <w:fldChar w:fldCharType="end"/>
            </w:r>
          </w:hyperlink>
        </w:p>
        <w:p w14:paraId="5448C721" w14:textId="05216310" w:rsidR="00DE4EB7" w:rsidRPr="00FF5C58" w:rsidRDefault="00DE4EB7" w:rsidP="00DE4EB7">
          <w:pPr>
            <w:rPr>
              <w:rFonts w:ascii="Palatino Linotype" w:hAnsi="Palatino Linotype" w:cstheme="minorHAnsi"/>
              <w:b/>
              <w:bCs/>
              <w:noProof/>
            </w:rPr>
          </w:pPr>
          <w:r w:rsidRPr="00FF5C58">
            <w:rPr>
              <w:rFonts w:ascii="Palatino Linotype" w:hAnsi="Palatino Linotype" w:cstheme="minorHAnsi"/>
            </w:rPr>
            <w:fldChar w:fldCharType="end"/>
          </w:r>
        </w:p>
      </w:sdtContent>
    </w:sdt>
    <w:p w14:paraId="070C1808" w14:textId="77777777" w:rsidR="00DE4EB7" w:rsidRPr="00FF5C58" w:rsidRDefault="00DE4EB7" w:rsidP="00DE4EB7">
      <w:pPr>
        <w:rPr>
          <w:rFonts w:ascii="Palatino Linotype" w:hAnsi="Palatino Linotype"/>
        </w:rPr>
      </w:pPr>
    </w:p>
    <w:p w14:paraId="7602929E" w14:textId="77777777" w:rsidR="00DE4EB7" w:rsidRPr="00FF5C58" w:rsidRDefault="00DE4EB7" w:rsidP="00DE4EB7">
      <w:pPr>
        <w:rPr>
          <w:rFonts w:ascii="Palatino Linotype" w:hAnsi="Palatino Linotype"/>
        </w:rPr>
      </w:pPr>
    </w:p>
    <w:p w14:paraId="5BBF9B94" w14:textId="77777777" w:rsidR="00DE4EB7" w:rsidRPr="00FF5C58" w:rsidRDefault="00DE4EB7" w:rsidP="00DE4EB7">
      <w:pPr>
        <w:rPr>
          <w:rFonts w:ascii="Palatino Linotype" w:hAnsi="Palatino Linotype"/>
        </w:rPr>
      </w:pPr>
    </w:p>
    <w:p w14:paraId="791FFC8D" w14:textId="2CC62D16" w:rsidR="0000165D" w:rsidRPr="00FF5C58" w:rsidRDefault="0000165D" w:rsidP="00DE4EB7">
      <w:pPr>
        <w:jc w:val="center"/>
        <w:rPr>
          <w:rFonts w:ascii="Palatino Linotype" w:hAnsi="Palatino Linotype" w:cstheme="minorHAnsi"/>
          <w:color w:val="000000" w:themeColor="text1"/>
          <w:sz w:val="36"/>
          <w:szCs w:val="36"/>
        </w:rPr>
      </w:pPr>
      <w:r w:rsidRPr="00FF5C58">
        <w:rPr>
          <w:rFonts w:ascii="Palatino Linotype" w:hAnsi="Palatino Linotype" w:cstheme="minorHAnsi"/>
        </w:rPr>
        <w:br w:type="page"/>
      </w:r>
    </w:p>
    <w:p w14:paraId="12C6DDCE" w14:textId="02DC8A5F" w:rsidR="00AA5D6B" w:rsidRPr="00FF5C58" w:rsidRDefault="0000165D" w:rsidP="002E3B11">
      <w:pPr>
        <w:pStyle w:val="Titolo1"/>
        <w:numPr>
          <w:ilvl w:val="0"/>
          <w:numId w:val="1"/>
        </w:numPr>
        <w:ind w:left="432" w:hanging="432"/>
        <w:rPr>
          <w:rFonts w:ascii="Palatino Linotype" w:hAnsi="Palatino Linotype" w:cstheme="minorHAnsi"/>
        </w:rPr>
      </w:pPr>
      <w:bookmarkStart w:id="0" w:name="_Toc193118221"/>
      <w:r w:rsidRPr="00FF5C58">
        <w:rPr>
          <w:rFonts w:ascii="Palatino Linotype" w:hAnsi="Palatino Linotype" w:cstheme="minorHAnsi"/>
        </w:rPr>
        <w:lastRenderedPageBreak/>
        <w:t>Scheda di sintesi d</w:t>
      </w:r>
      <w:r w:rsidR="00B51B57" w:rsidRPr="00FF5C58">
        <w:rPr>
          <w:rFonts w:ascii="Palatino Linotype" w:hAnsi="Palatino Linotype" w:cstheme="minorHAnsi"/>
        </w:rPr>
        <w:t>ei dati identificativi</w:t>
      </w:r>
      <w:bookmarkEnd w:id="0"/>
      <w:r w:rsidR="0066382A" w:rsidRPr="00FF5C58">
        <w:rPr>
          <w:rFonts w:ascii="Palatino Linotype" w:hAnsi="Palatino Linotype" w:cstheme="minorHAnsi"/>
        </w:rPr>
        <w:br/>
      </w: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B51B57" w:rsidRPr="00FF5C58" w14:paraId="6E5B7CA5" w14:textId="77777777" w:rsidTr="6CEBACBB">
        <w:trPr>
          <w:trHeight w:val="680"/>
        </w:trPr>
        <w:tc>
          <w:tcPr>
            <w:tcW w:w="3961" w:type="dxa"/>
            <w:shd w:val="clear" w:color="auto" w:fill="D9E2F3" w:themeFill="accent1" w:themeFillTint="33"/>
            <w:vAlign w:val="center"/>
          </w:tcPr>
          <w:p w14:paraId="227C126F" w14:textId="77777777" w:rsidR="00B51B57" w:rsidRPr="00FF5C58" w:rsidRDefault="00B51B57">
            <w:pPr>
              <w:pStyle w:val="TableParagraph"/>
              <w:spacing w:line="251" w:lineRule="exact"/>
              <w:ind w:right="91"/>
              <w:jc w:val="right"/>
              <w:rPr>
                <w:rFonts w:ascii="Palatino Linotype" w:hAnsi="Palatino Linotype"/>
                <w:sz w:val="24"/>
                <w:szCs w:val="24"/>
                <w:lang w:val="it-IT"/>
              </w:rPr>
            </w:pPr>
            <w:r w:rsidRPr="00FF5C58">
              <w:rPr>
                <w:rFonts w:ascii="Palatino Linotype" w:hAnsi="Palatino Linotype"/>
                <w:sz w:val="24"/>
                <w:szCs w:val="24"/>
                <w:lang w:val="it-IT"/>
              </w:rPr>
              <w:t>Denominazione dell’Amministrazione</w:t>
            </w:r>
          </w:p>
        </w:tc>
        <w:tc>
          <w:tcPr>
            <w:tcW w:w="5145" w:type="dxa"/>
            <w:vAlign w:val="center"/>
          </w:tcPr>
          <w:p w14:paraId="0CDBFBE7" w14:textId="40032300" w:rsidR="00B51B57" w:rsidRPr="00FF5C58" w:rsidRDefault="00A267EF" w:rsidP="00A267EF">
            <w:pPr>
              <w:pStyle w:val="TableParagraph"/>
              <w:rPr>
                <w:rFonts w:ascii="Palatino Linotype" w:hAnsi="Palatino Linotype"/>
                <w:sz w:val="24"/>
                <w:szCs w:val="24"/>
                <w:lang w:val="it-IT"/>
              </w:rPr>
            </w:pPr>
            <w:r w:rsidRPr="00FF5C58">
              <w:rPr>
                <w:rStyle w:val="normaltextrun"/>
                <w:rFonts w:ascii="Palatino Linotype" w:hAnsi="Palatino Linotype" w:cs="Calibri"/>
                <w:lang w:val="it-IT"/>
              </w:rPr>
              <w:t xml:space="preserve">Ministero della Giustizia - </w:t>
            </w:r>
            <w:r w:rsidR="00AD324F" w:rsidRPr="00FF5C58">
              <w:rPr>
                <w:rStyle w:val="normaltextrun"/>
                <w:rFonts w:ascii="Palatino Linotype" w:hAnsi="Palatino Linotype" w:cs="Calibri"/>
                <w:lang w:val="it-IT"/>
              </w:rPr>
              <w:t>Dipartimento per l’innovazione tecnologica della giustizia</w:t>
            </w:r>
          </w:p>
        </w:tc>
      </w:tr>
      <w:tr w:rsidR="00B51B57" w:rsidRPr="00FF5C58" w14:paraId="4502D465" w14:textId="77777777" w:rsidTr="6CEBACBB">
        <w:trPr>
          <w:trHeight w:val="502"/>
        </w:trPr>
        <w:tc>
          <w:tcPr>
            <w:tcW w:w="3961" w:type="dxa"/>
            <w:shd w:val="clear" w:color="auto" w:fill="D9E2F3" w:themeFill="accent1" w:themeFillTint="33"/>
            <w:vAlign w:val="center"/>
          </w:tcPr>
          <w:p w14:paraId="25E3E7D7" w14:textId="77777777" w:rsidR="00B51B57" w:rsidRPr="00FF5C58" w:rsidRDefault="00B51B57">
            <w:pPr>
              <w:pStyle w:val="TableParagraph"/>
              <w:spacing w:line="251" w:lineRule="exact"/>
              <w:ind w:right="95"/>
              <w:jc w:val="right"/>
              <w:rPr>
                <w:rFonts w:ascii="Palatino Linotype" w:hAnsi="Palatino Linotype"/>
                <w:sz w:val="24"/>
                <w:szCs w:val="24"/>
                <w:lang w:val="it-IT"/>
              </w:rPr>
            </w:pPr>
            <w:r w:rsidRPr="00FF5C58">
              <w:rPr>
                <w:rFonts w:ascii="Palatino Linotype" w:hAnsi="Palatino Linotype"/>
                <w:sz w:val="24"/>
                <w:szCs w:val="24"/>
                <w:lang w:val="it-IT"/>
              </w:rPr>
              <w:t>Denominazione del contratto</w:t>
            </w:r>
          </w:p>
        </w:tc>
        <w:tc>
          <w:tcPr>
            <w:tcW w:w="5145" w:type="dxa"/>
          </w:tcPr>
          <w:p w14:paraId="04978CD7" w14:textId="65A80FC5" w:rsidR="00B51B57" w:rsidRPr="00FF5C58" w:rsidRDefault="00651E48" w:rsidP="00E74DDF">
            <w:pPr>
              <w:pStyle w:val="TableParagraph"/>
              <w:rPr>
                <w:rFonts w:ascii="Palatino Linotype" w:hAnsi="Palatino Linotype"/>
                <w:sz w:val="24"/>
                <w:szCs w:val="24"/>
                <w:lang w:val="it-IT"/>
              </w:rPr>
            </w:pPr>
            <w:r w:rsidRPr="00FF5C58">
              <w:rPr>
                <w:rFonts w:ascii="Palatino Linotype" w:hAnsi="Palatino Linotype"/>
                <w:sz w:val="24"/>
                <w:szCs w:val="24"/>
                <w:lang w:val="it-IT"/>
              </w:rPr>
              <w:t>Adesione AQ - SAC lotto 1 - (</w:t>
            </w:r>
            <w:proofErr w:type="spellStart"/>
            <w:r w:rsidRPr="00FF5C58">
              <w:rPr>
                <w:rFonts w:ascii="Palatino Linotype" w:hAnsi="Palatino Linotype"/>
                <w:sz w:val="24"/>
                <w:szCs w:val="24"/>
                <w:lang w:val="it-IT"/>
              </w:rPr>
              <w:t>tmmg</w:t>
            </w:r>
            <w:proofErr w:type="spellEnd"/>
            <w:r w:rsidRPr="00FF5C58">
              <w:rPr>
                <w:rFonts w:ascii="Palatino Linotype" w:hAnsi="Palatino Linotype"/>
                <w:sz w:val="24"/>
                <w:szCs w:val="24"/>
                <w:lang w:val="it-IT"/>
              </w:rPr>
              <w:t xml:space="preserve"> - fascicolo personale) </w:t>
            </w:r>
          </w:p>
        </w:tc>
      </w:tr>
      <w:tr w:rsidR="00B51B57" w:rsidRPr="00FF5C58" w14:paraId="38760E71" w14:textId="77777777" w:rsidTr="6CEBACBB">
        <w:trPr>
          <w:trHeight w:val="680"/>
        </w:trPr>
        <w:tc>
          <w:tcPr>
            <w:tcW w:w="3961" w:type="dxa"/>
            <w:shd w:val="clear" w:color="auto" w:fill="D9E2F3" w:themeFill="accent1" w:themeFillTint="33"/>
            <w:vAlign w:val="center"/>
          </w:tcPr>
          <w:p w14:paraId="0C8FFD2B" w14:textId="06E1C4B9" w:rsidR="00B51B57" w:rsidRPr="00FF5C58" w:rsidRDefault="00B51B57" w:rsidP="00B51B57">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CIG - Codice Identificativo di Gara</w:t>
            </w:r>
          </w:p>
        </w:tc>
        <w:tc>
          <w:tcPr>
            <w:tcW w:w="5145" w:type="dxa"/>
            <w:vAlign w:val="center"/>
          </w:tcPr>
          <w:p w14:paraId="0AF01C30" w14:textId="416DF1BE" w:rsidR="00B51B57" w:rsidRPr="00FF5C58" w:rsidRDefault="007D513C" w:rsidP="00E74DDF">
            <w:pPr>
              <w:pStyle w:val="TableParagraph"/>
              <w:rPr>
                <w:rFonts w:ascii="Palatino Linotype" w:hAnsi="Palatino Linotype"/>
                <w:sz w:val="24"/>
                <w:szCs w:val="24"/>
                <w:lang w:val="it-IT"/>
              </w:rPr>
            </w:pPr>
            <w:r w:rsidRPr="00FF5C58">
              <w:rPr>
                <w:rFonts w:ascii="Palatino Linotype" w:hAnsi="Palatino Linotype"/>
                <w:sz w:val="24"/>
                <w:szCs w:val="24"/>
                <w:lang w:val="it-IT"/>
              </w:rPr>
              <w:t>8989721872</w:t>
            </w:r>
          </w:p>
        </w:tc>
      </w:tr>
      <w:tr w:rsidR="003162F0" w:rsidRPr="00FF5C58" w14:paraId="6A8E9D7F" w14:textId="77777777" w:rsidTr="6CEBACBB">
        <w:trPr>
          <w:trHeight w:val="680"/>
        </w:trPr>
        <w:tc>
          <w:tcPr>
            <w:tcW w:w="3961" w:type="dxa"/>
            <w:shd w:val="clear" w:color="auto" w:fill="D9E2F3" w:themeFill="accent1" w:themeFillTint="33"/>
            <w:vAlign w:val="center"/>
          </w:tcPr>
          <w:p w14:paraId="00A25030" w14:textId="6F5ACB60" w:rsidR="003162F0" w:rsidRPr="00FF5C58" w:rsidRDefault="00774E77" w:rsidP="003162F0">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Codice e oggetto e data del parere di riferimento AGID (se presente</w:t>
            </w:r>
            <w:r w:rsidR="00113A8A" w:rsidRPr="00FF5C58">
              <w:rPr>
                <w:rFonts w:ascii="Palatino Linotype" w:hAnsi="Palatino Linotype"/>
                <w:sz w:val="24"/>
                <w:szCs w:val="24"/>
                <w:lang w:val="it-IT"/>
              </w:rPr>
              <w:t>)</w:t>
            </w:r>
          </w:p>
        </w:tc>
        <w:tc>
          <w:tcPr>
            <w:tcW w:w="5145" w:type="dxa"/>
            <w:vAlign w:val="center"/>
          </w:tcPr>
          <w:p w14:paraId="6DEAFA3B" w14:textId="5EE0A7F5" w:rsidR="003162F0" w:rsidRPr="00FF5C58" w:rsidRDefault="00A75E31" w:rsidP="00E45975">
            <w:pPr>
              <w:pStyle w:val="TableParagraph"/>
              <w:rPr>
                <w:rFonts w:ascii="Palatino Linotype" w:hAnsi="Palatino Linotype"/>
                <w:sz w:val="24"/>
                <w:szCs w:val="24"/>
                <w:lang w:val="it-IT"/>
              </w:rPr>
            </w:pPr>
            <w:r w:rsidRPr="00FF5C58">
              <w:rPr>
                <w:rFonts w:ascii="Palatino Linotype" w:hAnsi="Palatino Linotype"/>
                <w:sz w:val="24"/>
                <w:szCs w:val="24"/>
                <w:lang w:val="it-IT"/>
              </w:rPr>
              <w:t>-</w:t>
            </w:r>
          </w:p>
        </w:tc>
      </w:tr>
      <w:tr w:rsidR="00F7410A" w:rsidRPr="00FF5C58" w14:paraId="27FE6AB9" w14:textId="77777777" w:rsidTr="6CEBACBB">
        <w:trPr>
          <w:trHeight w:val="680"/>
        </w:trPr>
        <w:tc>
          <w:tcPr>
            <w:tcW w:w="3961" w:type="dxa"/>
            <w:shd w:val="clear" w:color="auto" w:fill="D9E2F3" w:themeFill="accent1" w:themeFillTint="33"/>
            <w:vAlign w:val="center"/>
          </w:tcPr>
          <w:p w14:paraId="29E6B3F7" w14:textId="26982C48" w:rsidR="00F7410A" w:rsidRPr="00FF5C58" w:rsidRDefault="00F7410A" w:rsidP="00F7410A">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Importo netto (previsto originariamente ed eventuali variazioni successive)</w:t>
            </w:r>
          </w:p>
        </w:tc>
        <w:tc>
          <w:tcPr>
            <w:tcW w:w="5145" w:type="dxa"/>
            <w:vAlign w:val="center"/>
          </w:tcPr>
          <w:p w14:paraId="1292E240" w14:textId="333E3E49" w:rsidR="00CA25A0" w:rsidRPr="00FF5C58" w:rsidRDefault="00223956" w:rsidP="00E74DDF">
            <w:pPr>
              <w:pStyle w:val="TableParagraph"/>
              <w:rPr>
                <w:rFonts w:ascii="Palatino Linotype" w:hAnsi="Palatino Linotype"/>
                <w:sz w:val="24"/>
                <w:szCs w:val="24"/>
                <w:lang w:val="it-IT"/>
              </w:rPr>
            </w:pPr>
            <w:r w:rsidRPr="00FF5C58">
              <w:rPr>
                <w:rFonts w:ascii="Palatino Linotype" w:hAnsi="Palatino Linotype"/>
                <w:sz w:val="24"/>
                <w:szCs w:val="24"/>
                <w:lang w:val="it-IT"/>
              </w:rPr>
              <w:t>25.077.850,80</w:t>
            </w:r>
            <w:r w:rsidRPr="00FF5C58">
              <w:rPr>
                <w:rFonts w:ascii="Palatino Linotype" w:hAnsi="Palatino Linotype" w:cstheme="minorHAnsi"/>
                <w:lang w:val="it-IT"/>
              </w:rPr>
              <w:t xml:space="preserve"> </w:t>
            </w:r>
            <w:r w:rsidR="00A96DEA" w:rsidRPr="00FF5C58">
              <w:rPr>
                <w:rFonts w:ascii="Palatino Linotype" w:hAnsi="Palatino Linotype"/>
                <w:sz w:val="24"/>
                <w:szCs w:val="24"/>
                <w:lang w:val="it-IT"/>
              </w:rPr>
              <w:t>€ (IVA esclusa)</w:t>
            </w:r>
          </w:p>
        </w:tc>
      </w:tr>
      <w:tr w:rsidR="00F7410A" w:rsidRPr="00FF5C58" w14:paraId="3438323E" w14:textId="77777777" w:rsidTr="6CEBACBB">
        <w:trPr>
          <w:trHeight w:val="680"/>
        </w:trPr>
        <w:tc>
          <w:tcPr>
            <w:tcW w:w="3961" w:type="dxa"/>
            <w:shd w:val="clear" w:color="auto" w:fill="D9E2F3" w:themeFill="accent1" w:themeFillTint="33"/>
            <w:vAlign w:val="center"/>
          </w:tcPr>
          <w:p w14:paraId="30EDBF99" w14:textId="6AE6F9DD" w:rsidR="00F7410A" w:rsidRPr="00FF5C58" w:rsidRDefault="00F7410A" w:rsidP="00F7410A">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Importo lordo (previsto originariamente ed eventuali variazioni successive)</w:t>
            </w:r>
          </w:p>
        </w:tc>
        <w:tc>
          <w:tcPr>
            <w:tcW w:w="5145" w:type="dxa"/>
            <w:vAlign w:val="center"/>
          </w:tcPr>
          <w:p w14:paraId="2BDC0F00" w14:textId="2C65F592" w:rsidR="00F7410A" w:rsidRPr="00FF5C58" w:rsidRDefault="00BF4466" w:rsidP="00E74DDF">
            <w:pPr>
              <w:pStyle w:val="TableParagraph"/>
              <w:rPr>
                <w:rFonts w:ascii="Palatino Linotype" w:hAnsi="Palatino Linotype"/>
                <w:sz w:val="24"/>
                <w:szCs w:val="24"/>
                <w:lang w:val="it-IT"/>
              </w:rPr>
            </w:pPr>
            <w:r w:rsidRPr="00FF5C58">
              <w:rPr>
                <w:rFonts w:ascii="Palatino Linotype" w:hAnsi="Palatino Linotype"/>
                <w:sz w:val="24"/>
                <w:szCs w:val="24"/>
                <w:lang w:val="it-IT"/>
              </w:rPr>
              <w:t>30.595.213,68 € (IVA inclusa)</w:t>
            </w:r>
          </w:p>
        </w:tc>
      </w:tr>
      <w:tr w:rsidR="00B51B57" w:rsidRPr="00FF5C58" w14:paraId="241CFDBD" w14:textId="77777777" w:rsidTr="6CEBACBB">
        <w:trPr>
          <w:trHeight w:val="680"/>
        </w:trPr>
        <w:tc>
          <w:tcPr>
            <w:tcW w:w="3961" w:type="dxa"/>
            <w:shd w:val="clear" w:color="auto" w:fill="D9E2F3" w:themeFill="accent1" w:themeFillTint="33"/>
            <w:vAlign w:val="center"/>
          </w:tcPr>
          <w:p w14:paraId="221EA1EC" w14:textId="2E74140A" w:rsidR="00B51B57" w:rsidRPr="00FF5C58" w:rsidRDefault="00B51B57" w:rsidP="00B51B57">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Denominazione del Fornitore</w:t>
            </w:r>
          </w:p>
        </w:tc>
        <w:tc>
          <w:tcPr>
            <w:tcW w:w="5145" w:type="dxa"/>
            <w:vAlign w:val="center"/>
          </w:tcPr>
          <w:p w14:paraId="0C368F1D" w14:textId="4BB17BD0" w:rsidR="00B51B57" w:rsidRPr="00FF5C58" w:rsidRDefault="009E6C3C" w:rsidP="00E74DDF">
            <w:pPr>
              <w:pStyle w:val="TableParagraph"/>
              <w:rPr>
                <w:rFonts w:ascii="Palatino Linotype" w:hAnsi="Palatino Linotype"/>
                <w:sz w:val="24"/>
                <w:szCs w:val="24"/>
                <w:lang w:val="it-IT"/>
              </w:rPr>
            </w:pPr>
            <w:r w:rsidRPr="00FF5C58">
              <w:rPr>
                <w:rFonts w:ascii="Palatino Linotype" w:hAnsi="Palatino Linotype"/>
                <w:sz w:val="24"/>
                <w:szCs w:val="24"/>
                <w:lang w:val="it-IT"/>
              </w:rPr>
              <w:t xml:space="preserve">RTI Enterprise services </w:t>
            </w:r>
            <w:r w:rsidR="00FF5C58" w:rsidRPr="00FF5C58">
              <w:rPr>
                <w:rFonts w:ascii="Palatino Linotype" w:hAnsi="Palatino Linotype"/>
                <w:sz w:val="24"/>
                <w:szCs w:val="24"/>
                <w:lang w:val="it-IT"/>
              </w:rPr>
              <w:t>Italia</w:t>
            </w:r>
            <w:r w:rsidRPr="00FF5C58">
              <w:rPr>
                <w:rFonts w:ascii="Palatino Linotype" w:hAnsi="Palatino Linotype"/>
                <w:sz w:val="24"/>
                <w:szCs w:val="24"/>
                <w:lang w:val="it-IT"/>
              </w:rPr>
              <w:t xml:space="preserve"> s.r.l. - </w:t>
            </w:r>
            <w:proofErr w:type="spellStart"/>
            <w:r w:rsidRPr="00FF5C58">
              <w:rPr>
                <w:rFonts w:ascii="Palatino Linotype" w:hAnsi="Palatino Linotype"/>
                <w:sz w:val="24"/>
                <w:szCs w:val="24"/>
                <w:lang w:val="it-IT"/>
              </w:rPr>
              <w:t>Eustema</w:t>
            </w:r>
            <w:proofErr w:type="spellEnd"/>
            <w:r w:rsidRPr="00FF5C58">
              <w:rPr>
                <w:rFonts w:ascii="Palatino Linotype" w:hAnsi="Palatino Linotype"/>
                <w:sz w:val="24"/>
                <w:szCs w:val="24"/>
                <w:lang w:val="it-IT"/>
              </w:rPr>
              <w:t xml:space="preserve"> spa - Net service </w:t>
            </w:r>
            <w:proofErr w:type="spellStart"/>
            <w:r w:rsidRPr="00FF5C58">
              <w:rPr>
                <w:rFonts w:ascii="Palatino Linotype" w:hAnsi="Palatino Linotype"/>
                <w:sz w:val="24"/>
                <w:szCs w:val="24"/>
                <w:lang w:val="it-IT"/>
              </w:rPr>
              <w:t>SpA</w:t>
            </w:r>
            <w:proofErr w:type="spellEnd"/>
            <w:r w:rsidRPr="00FF5C58">
              <w:rPr>
                <w:rFonts w:ascii="Palatino Linotype" w:hAnsi="Palatino Linotype"/>
                <w:sz w:val="24"/>
                <w:szCs w:val="24"/>
                <w:lang w:val="it-IT"/>
              </w:rPr>
              <w:t xml:space="preserve"> - DGS spa - </w:t>
            </w:r>
            <w:proofErr w:type="spellStart"/>
            <w:r w:rsidRPr="00FF5C58">
              <w:rPr>
                <w:rFonts w:ascii="Palatino Linotype" w:hAnsi="Palatino Linotype"/>
                <w:sz w:val="24"/>
                <w:szCs w:val="24"/>
                <w:lang w:val="it-IT"/>
              </w:rPr>
              <w:t>Claranet</w:t>
            </w:r>
            <w:proofErr w:type="spellEnd"/>
            <w:r w:rsidRPr="00FF5C58">
              <w:rPr>
                <w:rFonts w:ascii="Palatino Linotype" w:hAnsi="Palatino Linotype"/>
                <w:sz w:val="24"/>
                <w:szCs w:val="24"/>
                <w:lang w:val="it-IT"/>
              </w:rPr>
              <w:t xml:space="preserve"> </w:t>
            </w:r>
            <w:proofErr w:type="spellStart"/>
            <w:r w:rsidRPr="00FF5C58">
              <w:rPr>
                <w:rFonts w:ascii="Palatino Linotype" w:hAnsi="Palatino Linotype"/>
                <w:sz w:val="24"/>
                <w:szCs w:val="24"/>
                <w:lang w:val="it-IT"/>
              </w:rPr>
              <w:t>Srl</w:t>
            </w:r>
            <w:proofErr w:type="spellEnd"/>
            <w:r w:rsidRPr="00FF5C58">
              <w:rPr>
                <w:rFonts w:ascii="Palatino Linotype" w:hAnsi="Palatino Linotype"/>
                <w:sz w:val="24"/>
                <w:szCs w:val="24"/>
                <w:lang w:val="it-IT"/>
              </w:rPr>
              <w:t xml:space="preserve"> - </w:t>
            </w:r>
            <w:proofErr w:type="spellStart"/>
            <w:r w:rsidRPr="00FF5C58">
              <w:rPr>
                <w:rFonts w:ascii="Palatino Linotype" w:hAnsi="Palatino Linotype"/>
                <w:sz w:val="24"/>
                <w:szCs w:val="24"/>
                <w:lang w:val="it-IT"/>
              </w:rPr>
              <w:t>Datamanagement</w:t>
            </w:r>
            <w:proofErr w:type="spellEnd"/>
            <w:r w:rsidRPr="00FF5C58">
              <w:rPr>
                <w:rFonts w:ascii="Palatino Linotype" w:hAnsi="Palatino Linotype"/>
                <w:sz w:val="24"/>
                <w:szCs w:val="24"/>
                <w:lang w:val="it-IT"/>
              </w:rPr>
              <w:t xml:space="preserve"> </w:t>
            </w:r>
            <w:proofErr w:type="spellStart"/>
            <w:r w:rsidRPr="00FF5C58">
              <w:rPr>
                <w:rFonts w:ascii="Palatino Linotype" w:hAnsi="Palatino Linotype"/>
                <w:sz w:val="24"/>
                <w:szCs w:val="24"/>
                <w:lang w:val="it-IT"/>
              </w:rPr>
              <w:t>SpA</w:t>
            </w:r>
            <w:proofErr w:type="spellEnd"/>
            <w:r w:rsidRPr="00FF5C58">
              <w:rPr>
                <w:rFonts w:ascii="Palatino Linotype" w:hAnsi="Palatino Linotype"/>
                <w:sz w:val="24"/>
                <w:szCs w:val="24"/>
                <w:lang w:val="it-IT"/>
              </w:rPr>
              <w:t xml:space="preserve"> - Parsec 3.26 </w:t>
            </w:r>
            <w:proofErr w:type="spellStart"/>
            <w:r w:rsidRPr="00FF5C58">
              <w:rPr>
                <w:rFonts w:ascii="Palatino Linotype" w:hAnsi="Palatino Linotype"/>
                <w:sz w:val="24"/>
                <w:szCs w:val="24"/>
                <w:lang w:val="it-IT"/>
              </w:rPr>
              <w:t>Srl</w:t>
            </w:r>
            <w:proofErr w:type="spellEnd"/>
            <w:r w:rsidRPr="00FF5C58">
              <w:rPr>
                <w:rFonts w:ascii="Palatino Linotype" w:hAnsi="Palatino Linotype"/>
                <w:sz w:val="24"/>
                <w:szCs w:val="24"/>
                <w:lang w:val="it-IT"/>
              </w:rPr>
              <w:t xml:space="preserve"> - Sicilia </w:t>
            </w:r>
            <w:proofErr w:type="spellStart"/>
            <w:proofErr w:type="gramStart"/>
            <w:r w:rsidRPr="00FF5C58">
              <w:rPr>
                <w:rFonts w:ascii="Palatino Linotype" w:hAnsi="Palatino Linotype"/>
                <w:sz w:val="24"/>
                <w:szCs w:val="24"/>
                <w:lang w:val="it-IT"/>
              </w:rPr>
              <w:t>s.tecnol</w:t>
            </w:r>
            <w:proofErr w:type="spellEnd"/>
            <w:proofErr w:type="gramEnd"/>
            <w:r w:rsidRPr="00FF5C58">
              <w:rPr>
                <w:rFonts w:ascii="Palatino Linotype" w:hAnsi="Palatino Linotype"/>
                <w:sz w:val="24"/>
                <w:szCs w:val="24"/>
                <w:lang w:val="it-IT"/>
              </w:rPr>
              <w:t xml:space="preserve">. </w:t>
            </w:r>
            <w:proofErr w:type="spellStart"/>
            <w:r w:rsidRPr="00FF5C58">
              <w:rPr>
                <w:rFonts w:ascii="Palatino Linotype" w:hAnsi="Palatino Linotype"/>
                <w:sz w:val="24"/>
                <w:szCs w:val="24"/>
                <w:lang w:val="it-IT"/>
              </w:rPr>
              <w:t>srl</w:t>
            </w:r>
            <w:proofErr w:type="spellEnd"/>
          </w:p>
        </w:tc>
      </w:tr>
      <w:tr w:rsidR="00BA2C61" w:rsidRPr="00FF5C58" w14:paraId="2839420A" w14:textId="77777777" w:rsidTr="6CEBACBB">
        <w:trPr>
          <w:trHeight w:val="680"/>
        </w:trPr>
        <w:tc>
          <w:tcPr>
            <w:tcW w:w="3961" w:type="dxa"/>
            <w:shd w:val="clear" w:color="auto" w:fill="D9E2F3" w:themeFill="accent1" w:themeFillTint="33"/>
            <w:vAlign w:val="center"/>
          </w:tcPr>
          <w:p w14:paraId="15509D5C" w14:textId="77777777" w:rsidR="00BA2C61" w:rsidRPr="00FF5C58" w:rsidRDefault="00BA2C61" w:rsidP="00BA2C61">
            <w:pPr>
              <w:pStyle w:val="TableParagraph"/>
              <w:spacing w:line="251" w:lineRule="exact"/>
              <w:ind w:right="90"/>
              <w:jc w:val="right"/>
              <w:rPr>
                <w:rFonts w:ascii="Palatino Linotype" w:hAnsi="Palatino Linotype"/>
                <w:sz w:val="24"/>
                <w:szCs w:val="24"/>
                <w:lang w:val="it-IT"/>
              </w:rPr>
            </w:pPr>
            <w:r w:rsidRPr="00FF5C58">
              <w:rPr>
                <w:rFonts w:ascii="Palatino Linotype" w:hAnsi="Palatino Linotype"/>
                <w:sz w:val="24"/>
                <w:szCs w:val="24"/>
                <w:lang w:val="it-IT"/>
              </w:rPr>
              <w:t>Eventuali altri contratti collegati (quinto</w:t>
            </w:r>
          </w:p>
          <w:p w14:paraId="354453CE" w14:textId="50B1999A" w:rsidR="00BA2C61" w:rsidRPr="00FF5C58" w:rsidRDefault="00BA2C61" w:rsidP="00BA2C61">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d’obbligo, atti aggiuntivi)</w:t>
            </w:r>
          </w:p>
        </w:tc>
        <w:tc>
          <w:tcPr>
            <w:tcW w:w="5145" w:type="dxa"/>
            <w:vAlign w:val="center"/>
          </w:tcPr>
          <w:p w14:paraId="194FDF61" w14:textId="69936AE8" w:rsidR="00BA2C61" w:rsidRPr="00FF5C58" w:rsidRDefault="00BF4328" w:rsidP="00E74DDF">
            <w:pPr>
              <w:pStyle w:val="TableParagraph"/>
              <w:rPr>
                <w:rFonts w:ascii="Palatino Linotype" w:hAnsi="Palatino Linotype"/>
                <w:sz w:val="24"/>
                <w:szCs w:val="24"/>
                <w:lang w:val="it-IT"/>
              </w:rPr>
            </w:pPr>
            <w:r w:rsidRPr="00FF5C58">
              <w:rPr>
                <w:rFonts w:ascii="Palatino Linotype" w:hAnsi="Palatino Linotype"/>
                <w:sz w:val="24"/>
                <w:szCs w:val="24"/>
                <w:lang w:val="it-IT"/>
              </w:rPr>
              <w:t>-</w:t>
            </w:r>
          </w:p>
        </w:tc>
      </w:tr>
      <w:tr w:rsidR="001548CB" w:rsidRPr="00FF5C58" w14:paraId="2EEA6F86" w14:textId="77777777" w:rsidTr="6CEBACBB">
        <w:trPr>
          <w:trHeight w:val="680"/>
        </w:trPr>
        <w:tc>
          <w:tcPr>
            <w:tcW w:w="3961" w:type="dxa"/>
            <w:shd w:val="clear" w:color="auto" w:fill="D9E2F3" w:themeFill="accent1" w:themeFillTint="33"/>
            <w:vAlign w:val="center"/>
          </w:tcPr>
          <w:p w14:paraId="7D1F6B97" w14:textId="77777777"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RUP – Responsabile Unico del</w:t>
            </w:r>
          </w:p>
          <w:p w14:paraId="57252876" w14:textId="396F6F33"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Procedimento</w:t>
            </w:r>
          </w:p>
        </w:tc>
        <w:tc>
          <w:tcPr>
            <w:tcW w:w="5145" w:type="dxa"/>
            <w:vAlign w:val="center"/>
          </w:tcPr>
          <w:p w14:paraId="478E088A" w14:textId="0C25DF9A" w:rsidR="001548CB" w:rsidRPr="00FF5C58" w:rsidRDefault="001548CB"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Marta Nicoletti Altimari</w:t>
            </w:r>
          </w:p>
        </w:tc>
      </w:tr>
      <w:tr w:rsidR="001548CB" w:rsidRPr="00FF5C58" w14:paraId="06BF52FB" w14:textId="77777777" w:rsidTr="6CEBACBB">
        <w:trPr>
          <w:trHeight w:val="680"/>
        </w:trPr>
        <w:tc>
          <w:tcPr>
            <w:tcW w:w="3961" w:type="dxa"/>
            <w:shd w:val="clear" w:color="auto" w:fill="D9E2F3" w:themeFill="accent1" w:themeFillTint="33"/>
            <w:vAlign w:val="center"/>
          </w:tcPr>
          <w:p w14:paraId="4AAD1252" w14:textId="2A3ED9FF"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DEC – Direttore dell’Esecuzione</w:t>
            </w:r>
          </w:p>
        </w:tc>
        <w:tc>
          <w:tcPr>
            <w:tcW w:w="5145" w:type="dxa"/>
            <w:vAlign w:val="center"/>
          </w:tcPr>
          <w:p w14:paraId="6CA4BBA3" w14:textId="23FFCA0C" w:rsidR="001548CB" w:rsidRPr="00FF5C58" w:rsidRDefault="001548CB"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Francesco Antonio Grippo</w:t>
            </w:r>
          </w:p>
        </w:tc>
      </w:tr>
      <w:tr w:rsidR="001548CB" w:rsidRPr="00FF5C58" w14:paraId="0EBE05E0" w14:textId="77777777" w:rsidTr="6CEBACBB">
        <w:trPr>
          <w:trHeight w:val="680"/>
        </w:trPr>
        <w:tc>
          <w:tcPr>
            <w:tcW w:w="3961" w:type="dxa"/>
            <w:shd w:val="clear" w:color="auto" w:fill="D9E2F3" w:themeFill="accent1" w:themeFillTint="33"/>
            <w:vAlign w:val="center"/>
          </w:tcPr>
          <w:p w14:paraId="43BCDEC7" w14:textId="2465A961"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Numero progressivo del rapporto</w:t>
            </w:r>
          </w:p>
        </w:tc>
        <w:tc>
          <w:tcPr>
            <w:tcW w:w="5145" w:type="dxa"/>
            <w:vAlign w:val="center"/>
          </w:tcPr>
          <w:p w14:paraId="3FBB47CB" w14:textId="4CDF373E" w:rsidR="001548CB" w:rsidRPr="00FF5C58" w:rsidRDefault="00BF4328"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1</w:t>
            </w:r>
          </w:p>
        </w:tc>
      </w:tr>
      <w:tr w:rsidR="001548CB" w:rsidRPr="00FF5C58" w14:paraId="0256F833" w14:textId="77777777" w:rsidTr="6CEBACBB">
        <w:trPr>
          <w:trHeight w:val="680"/>
        </w:trPr>
        <w:tc>
          <w:tcPr>
            <w:tcW w:w="3961" w:type="dxa"/>
            <w:shd w:val="clear" w:color="auto" w:fill="D9E2F3" w:themeFill="accent1" w:themeFillTint="33"/>
            <w:vAlign w:val="center"/>
          </w:tcPr>
          <w:p w14:paraId="78D9F188" w14:textId="386BF111"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 xml:space="preserve">Numero progressivo della versione con evidenza delle variazioni intervenute (eventuale, in caso di </w:t>
            </w:r>
            <w:proofErr w:type="spellStart"/>
            <w:r w:rsidRPr="00FF5C58">
              <w:rPr>
                <w:rFonts w:ascii="Palatino Linotype" w:hAnsi="Palatino Linotype"/>
                <w:sz w:val="24"/>
                <w:szCs w:val="24"/>
                <w:lang w:val="it-IT"/>
              </w:rPr>
              <w:t>riemissione</w:t>
            </w:r>
            <w:proofErr w:type="spellEnd"/>
            <w:r w:rsidRPr="00FF5C58">
              <w:rPr>
                <w:rFonts w:ascii="Palatino Linotype" w:hAnsi="Palatino Linotype"/>
                <w:sz w:val="24"/>
                <w:szCs w:val="24"/>
                <w:lang w:val="it-IT"/>
              </w:rPr>
              <w:t>)</w:t>
            </w:r>
          </w:p>
        </w:tc>
        <w:tc>
          <w:tcPr>
            <w:tcW w:w="5145" w:type="dxa"/>
            <w:vAlign w:val="center"/>
          </w:tcPr>
          <w:p w14:paraId="5C13E577" w14:textId="2A5733E5" w:rsidR="001548CB" w:rsidRPr="00FF5C58" w:rsidRDefault="00BF4328"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1</w:t>
            </w:r>
          </w:p>
        </w:tc>
      </w:tr>
      <w:tr w:rsidR="001548CB" w:rsidRPr="00FF5C58" w14:paraId="6A0D8383" w14:textId="77777777" w:rsidTr="6CEBACBB">
        <w:trPr>
          <w:trHeight w:val="680"/>
        </w:trPr>
        <w:tc>
          <w:tcPr>
            <w:tcW w:w="3961" w:type="dxa"/>
            <w:shd w:val="clear" w:color="auto" w:fill="D9E2F3" w:themeFill="accent1" w:themeFillTint="33"/>
            <w:vAlign w:val="center"/>
          </w:tcPr>
          <w:p w14:paraId="5801F285" w14:textId="72661DF4"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 xml:space="preserve">Periodo di riferimento esaminato </w:t>
            </w:r>
          </w:p>
        </w:tc>
        <w:tc>
          <w:tcPr>
            <w:tcW w:w="5145" w:type="dxa"/>
            <w:vAlign w:val="center"/>
          </w:tcPr>
          <w:p w14:paraId="5DC1ACC2" w14:textId="5B7B620E" w:rsidR="001548CB" w:rsidRPr="00FF5C58" w:rsidRDefault="6A1E1A6C" w:rsidP="71D5DBAF">
            <w:pPr>
              <w:pStyle w:val="TableParagraph"/>
              <w:rPr>
                <w:rFonts w:ascii="Palatino Linotype" w:hAnsi="Palatino Linotype"/>
                <w:lang w:val="it-IT"/>
              </w:rPr>
            </w:pPr>
            <w:r w:rsidRPr="006C378A">
              <w:rPr>
                <w:rFonts w:ascii="Palatino Linotype" w:hAnsi="Palatino Linotype"/>
                <w:sz w:val="24"/>
                <w:szCs w:val="24"/>
                <w:lang w:val="it-IT"/>
              </w:rPr>
              <w:t>01/</w:t>
            </w:r>
            <w:r w:rsidR="00967ECE" w:rsidRPr="006C378A">
              <w:rPr>
                <w:rFonts w:ascii="Palatino Linotype" w:hAnsi="Palatino Linotype"/>
                <w:sz w:val="24"/>
                <w:szCs w:val="24"/>
                <w:lang w:val="it-IT"/>
              </w:rPr>
              <w:t>04</w:t>
            </w:r>
            <w:r w:rsidRPr="006C378A">
              <w:rPr>
                <w:rFonts w:ascii="Palatino Linotype" w:hAnsi="Palatino Linotype"/>
                <w:sz w:val="24"/>
                <w:szCs w:val="24"/>
                <w:lang w:val="it-IT"/>
              </w:rPr>
              <w:t>/202</w:t>
            </w:r>
            <w:r w:rsidR="00A24609" w:rsidRPr="006C378A">
              <w:rPr>
                <w:rFonts w:ascii="Palatino Linotype" w:hAnsi="Palatino Linotype"/>
                <w:sz w:val="24"/>
                <w:szCs w:val="24"/>
                <w:lang w:val="it-IT"/>
              </w:rPr>
              <w:t>5</w:t>
            </w:r>
            <w:r w:rsidRPr="006C378A">
              <w:rPr>
                <w:rFonts w:ascii="Palatino Linotype" w:hAnsi="Palatino Linotype"/>
                <w:sz w:val="24"/>
                <w:szCs w:val="24"/>
                <w:lang w:val="it-IT"/>
              </w:rPr>
              <w:t xml:space="preserve"> - </w:t>
            </w:r>
            <w:r w:rsidR="006C378A" w:rsidRPr="006C378A">
              <w:rPr>
                <w:rFonts w:ascii="Palatino Linotype" w:hAnsi="Palatino Linotype"/>
                <w:sz w:val="24"/>
                <w:szCs w:val="24"/>
                <w:lang w:val="it-IT"/>
              </w:rPr>
              <w:t>01</w:t>
            </w:r>
            <w:r w:rsidRPr="006C378A">
              <w:rPr>
                <w:rFonts w:ascii="Palatino Linotype" w:hAnsi="Palatino Linotype"/>
                <w:sz w:val="24"/>
                <w:szCs w:val="24"/>
                <w:lang w:val="it-IT"/>
              </w:rPr>
              <w:t>/0</w:t>
            </w:r>
            <w:r w:rsidR="005A09B6" w:rsidRPr="006C378A">
              <w:rPr>
                <w:rFonts w:ascii="Palatino Linotype" w:hAnsi="Palatino Linotype"/>
                <w:sz w:val="24"/>
                <w:szCs w:val="24"/>
                <w:lang w:val="it-IT"/>
              </w:rPr>
              <w:t>9</w:t>
            </w:r>
            <w:r w:rsidRPr="006C378A">
              <w:rPr>
                <w:rFonts w:ascii="Palatino Linotype" w:hAnsi="Palatino Linotype"/>
                <w:sz w:val="24"/>
                <w:szCs w:val="24"/>
                <w:lang w:val="it-IT"/>
              </w:rPr>
              <w:t>/2025</w:t>
            </w:r>
          </w:p>
        </w:tc>
      </w:tr>
      <w:tr w:rsidR="001548CB" w:rsidRPr="00FF5C58" w14:paraId="0FA611E2" w14:textId="77777777" w:rsidTr="6CEBACBB">
        <w:trPr>
          <w:trHeight w:val="680"/>
        </w:trPr>
        <w:tc>
          <w:tcPr>
            <w:tcW w:w="3961" w:type="dxa"/>
            <w:shd w:val="clear" w:color="auto" w:fill="D9E2F3" w:themeFill="accent1" w:themeFillTint="33"/>
            <w:vAlign w:val="center"/>
          </w:tcPr>
          <w:p w14:paraId="3EB02CFA" w14:textId="0C7D9369"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Il Responsabile del monitoraggio dell’Amministrazione</w:t>
            </w:r>
          </w:p>
        </w:tc>
        <w:tc>
          <w:tcPr>
            <w:tcW w:w="5145" w:type="dxa"/>
            <w:vAlign w:val="center"/>
          </w:tcPr>
          <w:p w14:paraId="07BA42EC" w14:textId="257D579B" w:rsidR="001548CB" w:rsidRPr="00FF5C58" w:rsidRDefault="00222EAC"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Antonella Ciriello</w:t>
            </w:r>
          </w:p>
        </w:tc>
      </w:tr>
      <w:tr w:rsidR="001548CB" w:rsidRPr="00FF5C58" w14:paraId="56D064E7" w14:textId="77777777" w:rsidTr="6CEBACBB">
        <w:trPr>
          <w:trHeight w:val="680"/>
        </w:trPr>
        <w:tc>
          <w:tcPr>
            <w:tcW w:w="3961" w:type="dxa"/>
            <w:shd w:val="clear" w:color="auto" w:fill="D9E2F3" w:themeFill="accent1" w:themeFillTint="33"/>
            <w:vAlign w:val="center"/>
          </w:tcPr>
          <w:p w14:paraId="37AB8AD1" w14:textId="5F03D892"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Referente di monitoraggio dell’Amministrazione (nome e cognome, recapito telefonico e di posta elettronica)</w:t>
            </w:r>
          </w:p>
        </w:tc>
        <w:tc>
          <w:tcPr>
            <w:tcW w:w="5145" w:type="dxa"/>
            <w:vAlign w:val="center"/>
          </w:tcPr>
          <w:p w14:paraId="4AF93E1B" w14:textId="7C2469D1" w:rsidR="001548CB" w:rsidRPr="00FF5C58" w:rsidRDefault="00A75E31"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Luigi Pagnotta</w:t>
            </w:r>
          </w:p>
        </w:tc>
      </w:tr>
      <w:tr w:rsidR="001548CB" w:rsidRPr="00FF5C58" w14:paraId="58804106" w14:textId="77777777" w:rsidTr="6CEBACBB">
        <w:trPr>
          <w:trHeight w:val="680"/>
        </w:trPr>
        <w:tc>
          <w:tcPr>
            <w:tcW w:w="3961" w:type="dxa"/>
            <w:shd w:val="clear" w:color="auto" w:fill="D9E2F3" w:themeFill="accent1" w:themeFillTint="33"/>
            <w:vAlign w:val="center"/>
          </w:tcPr>
          <w:p w14:paraId="42EADD4B" w14:textId="36B0F5BD"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lastRenderedPageBreak/>
              <w:t>Data di emissione del rapporto</w:t>
            </w:r>
          </w:p>
        </w:tc>
        <w:tc>
          <w:tcPr>
            <w:tcW w:w="5145" w:type="dxa"/>
            <w:vAlign w:val="center"/>
          </w:tcPr>
          <w:p w14:paraId="47385E23" w14:textId="27B2DF4B" w:rsidR="001548CB" w:rsidRPr="00A24609" w:rsidRDefault="006C378A" w:rsidP="001548CB">
            <w:pPr>
              <w:pStyle w:val="TableParagraph"/>
              <w:rPr>
                <w:rFonts w:ascii="Palatino Linotype" w:hAnsi="Palatino Linotype"/>
                <w:sz w:val="24"/>
                <w:szCs w:val="24"/>
                <w:highlight w:val="yellow"/>
                <w:lang w:val="it-IT"/>
              </w:rPr>
            </w:pPr>
            <w:r w:rsidRPr="006C378A">
              <w:rPr>
                <w:rFonts w:ascii="Palatino Linotype" w:hAnsi="Palatino Linotype"/>
                <w:sz w:val="24"/>
                <w:szCs w:val="24"/>
                <w:lang w:val="it-IT"/>
              </w:rPr>
              <w:t>01</w:t>
            </w:r>
            <w:r w:rsidR="005C61E2" w:rsidRPr="006C378A">
              <w:rPr>
                <w:rFonts w:ascii="Palatino Linotype" w:hAnsi="Palatino Linotype"/>
                <w:sz w:val="24"/>
                <w:szCs w:val="24"/>
                <w:lang w:val="it-IT"/>
              </w:rPr>
              <w:t>/0</w:t>
            </w:r>
            <w:r w:rsidR="00A24609" w:rsidRPr="006C378A">
              <w:rPr>
                <w:rFonts w:ascii="Palatino Linotype" w:hAnsi="Palatino Linotype"/>
                <w:sz w:val="24"/>
                <w:szCs w:val="24"/>
                <w:lang w:val="it-IT"/>
              </w:rPr>
              <w:t>9</w:t>
            </w:r>
            <w:r w:rsidR="005C61E2" w:rsidRPr="006C378A">
              <w:rPr>
                <w:rFonts w:ascii="Palatino Linotype" w:hAnsi="Palatino Linotype"/>
                <w:sz w:val="24"/>
                <w:szCs w:val="24"/>
                <w:lang w:val="it-IT"/>
              </w:rPr>
              <w:t>/202</w:t>
            </w:r>
            <w:r w:rsidR="00222EAC" w:rsidRPr="006C378A">
              <w:rPr>
                <w:rFonts w:ascii="Palatino Linotype" w:hAnsi="Palatino Linotype"/>
                <w:sz w:val="24"/>
                <w:szCs w:val="24"/>
                <w:lang w:val="it-IT"/>
              </w:rPr>
              <w:t>5</w:t>
            </w:r>
          </w:p>
        </w:tc>
      </w:tr>
      <w:tr w:rsidR="001548CB" w:rsidRPr="00FF5C58" w14:paraId="4BF10B84" w14:textId="77777777" w:rsidTr="6CEBACBB">
        <w:trPr>
          <w:trHeight w:val="680"/>
        </w:trPr>
        <w:tc>
          <w:tcPr>
            <w:tcW w:w="3961" w:type="dxa"/>
            <w:shd w:val="clear" w:color="auto" w:fill="D9E2F3" w:themeFill="accent1" w:themeFillTint="33"/>
            <w:vAlign w:val="center"/>
          </w:tcPr>
          <w:p w14:paraId="4850085F" w14:textId="38D6AC5A"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Lista di distribuzione (organizzazione e nominativo)</w:t>
            </w:r>
          </w:p>
        </w:tc>
        <w:tc>
          <w:tcPr>
            <w:tcW w:w="5145" w:type="dxa"/>
            <w:vAlign w:val="center"/>
          </w:tcPr>
          <w:p w14:paraId="415DF0F0" w14:textId="3E2D3282" w:rsidR="001548CB" w:rsidRPr="00FF5C58" w:rsidRDefault="009D5DB7"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w:t>
            </w:r>
          </w:p>
        </w:tc>
      </w:tr>
      <w:tr w:rsidR="001548CB" w:rsidRPr="00FF5C58" w14:paraId="3CE55E2C" w14:textId="77777777" w:rsidTr="6CEBACBB">
        <w:trPr>
          <w:trHeight w:val="680"/>
        </w:trPr>
        <w:tc>
          <w:tcPr>
            <w:tcW w:w="3961" w:type="dxa"/>
            <w:shd w:val="clear" w:color="auto" w:fill="D9E2F3" w:themeFill="accent1" w:themeFillTint="33"/>
            <w:vAlign w:val="center"/>
          </w:tcPr>
          <w:p w14:paraId="070EF023" w14:textId="3557EE57" w:rsidR="001548CB" w:rsidRPr="00FF5C58" w:rsidRDefault="001548CB" w:rsidP="001548CB">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Breve descrizione del contratto</w:t>
            </w:r>
          </w:p>
        </w:tc>
        <w:tc>
          <w:tcPr>
            <w:tcW w:w="5145" w:type="dxa"/>
            <w:vAlign w:val="center"/>
          </w:tcPr>
          <w:p w14:paraId="631F2543" w14:textId="52C9474E" w:rsidR="001548CB" w:rsidRPr="00FF5C58" w:rsidRDefault="009D5DB7" w:rsidP="001548CB">
            <w:pPr>
              <w:pStyle w:val="TableParagraph"/>
              <w:rPr>
                <w:rFonts w:ascii="Palatino Linotype" w:hAnsi="Palatino Linotype"/>
                <w:sz w:val="24"/>
                <w:szCs w:val="24"/>
                <w:lang w:val="it-IT"/>
              </w:rPr>
            </w:pPr>
            <w:r w:rsidRPr="00FF5C58">
              <w:rPr>
                <w:rFonts w:ascii="Palatino Linotype" w:hAnsi="Palatino Linotype"/>
                <w:sz w:val="24"/>
                <w:szCs w:val="24"/>
                <w:lang w:val="it-IT"/>
              </w:rPr>
              <w:t>SAC lotto 1</w:t>
            </w:r>
          </w:p>
        </w:tc>
      </w:tr>
      <w:tr w:rsidR="0023181A" w:rsidRPr="00FF5C58" w14:paraId="1CECD743" w14:textId="77777777" w:rsidTr="6CEBACBB">
        <w:trPr>
          <w:trHeight w:val="680"/>
        </w:trPr>
        <w:tc>
          <w:tcPr>
            <w:tcW w:w="3961" w:type="dxa"/>
            <w:shd w:val="clear" w:color="auto" w:fill="D9E2F3" w:themeFill="accent1" w:themeFillTint="33"/>
            <w:vAlign w:val="center"/>
          </w:tcPr>
          <w:p w14:paraId="25F208D7" w14:textId="06C3996E" w:rsidR="0023181A" w:rsidRPr="00FF5C58" w:rsidRDefault="0023181A" w:rsidP="0023181A">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Data stipula</w:t>
            </w:r>
          </w:p>
        </w:tc>
        <w:tc>
          <w:tcPr>
            <w:tcW w:w="5145" w:type="dxa"/>
            <w:vAlign w:val="center"/>
          </w:tcPr>
          <w:p w14:paraId="5149F29A" w14:textId="3749ADEE" w:rsidR="0023181A" w:rsidRPr="00FF5C58" w:rsidRDefault="0023181A" w:rsidP="0023181A">
            <w:pPr>
              <w:pStyle w:val="TableParagraph"/>
              <w:rPr>
                <w:rFonts w:ascii="Palatino Linotype" w:hAnsi="Palatino Linotype"/>
                <w:sz w:val="24"/>
                <w:szCs w:val="24"/>
                <w:lang w:val="it-IT"/>
              </w:rPr>
            </w:pPr>
            <w:r w:rsidRPr="00FF5C58">
              <w:rPr>
                <w:rFonts w:ascii="Palatino Linotype" w:hAnsi="Palatino Linotype"/>
                <w:sz w:val="24"/>
                <w:szCs w:val="24"/>
                <w:lang w:val="it-IT"/>
              </w:rPr>
              <w:t>14/02/2022</w:t>
            </w:r>
          </w:p>
        </w:tc>
      </w:tr>
      <w:tr w:rsidR="0023181A" w:rsidRPr="00FF5C58" w14:paraId="4BE981BE" w14:textId="77777777" w:rsidTr="6CEBACBB">
        <w:trPr>
          <w:trHeight w:val="680"/>
        </w:trPr>
        <w:tc>
          <w:tcPr>
            <w:tcW w:w="3961" w:type="dxa"/>
            <w:shd w:val="clear" w:color="auto" w:fill="D9E2F3" w:themeFill="accent1" w:themeFillTint="33"/>
            <w:vAlign w:val="center"/>
          </w:tcPr>
          <w:p w14:paraId="1EF7491C" w14:textId="261D66AD" w:rsidR="0023181A" w:rsidRPr="00FF5C58" w:rsidRDefault="0023181A" w:rsidP="0023181A">
            <w:pPr>
              <w:pStyle w:val="TableParagraph"/>
              <w:spacing w:line="251" w:lineRule="exact"/>
              <w:ind w:right="92"/>
              <w:jc w:val="right"/>
              <w:rPr>
                <w:rFonts w:ascii="Palatino Linotype" w:hAnsi="Palatino Linotype"/>
                <w:sz w:val="24"/>
                <w:szCs w:val="24"/>
                <w:lang w:val="it-IT"/>
              </w:rPr>
            </w:pPr>
            <w:r w:rsidRPr="00FF5C58">
              <w:rPr>
                <w:rFonts w:ascii="Palatino Linotype" w:hAnsi="Palatino Linotype"/>
                <w:sz w:val="24"/>
                <w:szCs w:val="24"/>
                <w:lang w:val="it-IT"/>
              </w:rPr>
              <w:t>Data inizio - Data fine attività</w:t>
            </w:r>
          </w:p>
        </w:tc>
        <w:tc>
          <w:tcPr>
            <w:tcW w:w="5145" w:type="dxa"/>
            <w:vAlign w:val="center"/>
          </w:tcPr>
          <w:p w14:paraId="0FBC7537" w14:textId="20A24FAA" w:rsidR="0023181A" w:rsidRPr="00FF5C58" w:rsidRDefault="0023181A" w:rsidP="0023181A">
            <w:pPr>
              <w:pStyle w:val="TableParagraph"/>
              <w:rPr>
                <w:rFonts w:ascii="Palatino Linotype" w:hAnsi="Palatino Linotype"/>
                <w:sz w:val="24"/>
                <w:szCs w:val="24"/>
                <w:lang w:val="it-IT"/>
              </w:rPr>
            </w:pPr>
            <w:r w:rsidRPr="00FF5C58">
              <w:rPr>
                <w:rFonts w:ascii="Palatino Linotype" w:hAnsi="Palatino Linotype"/>
                <w:sz w:val="24"/>
                <w:szCs w:val="24"/>
                <w:lang w:val="it-IT"/>
              </w:rPr>
              <w:t>03/08/2022 – 17/07/2025</w:t>
            </w:r>
          </w:p>
        </w:tc>
      </w:tr>
    </w:tbl>
    <w:p w14:paraId="3B03768F" w14:textId="1A83EC24" w:rsidR="009E6C3C" w:rsidRPr="00FF5C58" w:rsidRDefault="009E6C3C" w:rsidP="10FC87F3">
      <w:pPr>
        <w:rPr>
          <w:rFonts w:ascii="Palatino Linotype" w:hAnsi="Palatino Linotype" w:cstheme="minorBidi"/>
        </w:rPr>
      </w:pPr>
    </w:p>
    <w:p w14:paraId="6F8D4B05" w14:textId="356EEEF0" w:rsidR="00DE4EB7" w:rsidRPr="00FF5C58" w:rsidRDefault="009E6C3C" w:rsidP="009E6C3C">
      <w:pPr>
        <w:widowControl/>
        <w:autoSpaceDE/>
        <w:autoSpaceDN/>
        <w:spacing w:after="160" w:line="259" w:lineRule="auto"/>
        <w:rPr>
          <w:rFonts w:ascii="Palatino Linotype" w:hAnsi="Palatino Linotype" w:cstheme="minorBidi"/>
        </w:rPr>
      </w:pPr>
      <w:r w:rsidRPr="00FF5C58">
        <w:rPr>
          <w:rFonts w:ascii="Palatino Linotype" w:hAnsi="Palatino Linotype" w:cstheme="minorBidi"/>
        </w:rPr>
        <w:br w:type="page"/>
      </w:r>
    </w:p>
    <w:p w14:paraId="545302C6" w14:textId="74AB096E" w:rsidR="000032D6" w:rsidRPr="00FF5C58" w:rsidRDefault="00AA5D6B" w:rsidP="00B768E1">
      <w:pPr>
        <w:pStyle w:val="Titolo1"/>
        <w:numPr>
          <w:ilvl w:val="0"/>
          <w:numId w:val="1"/>
        </w:numPr>
        <w:rPr>
          <w:rFonts w:ascii="Palatino Linotype" w:hAnsi="Palatino Linotype" w:cstheme="minorHAnsi"/>
        </w:rPr>
      </w:pPr>
      <w:bookmarkStart w:id="1" w:name="_Toc193118222"/>
      <w:r w:rsidRPr="00FF5C58">
        <w:rPr>
          <w:rFonts w:ascii="Palatino Linotype" w:hAnsi="Palatino Linotype" w:cstheme="minorHAnsi"/>
        </w:rPr>
        <w:lastRenderedPageBreak/>
        <w:t>E</w:t>
      </w:r>
      <w:r w:rsidR="007A38E5" w:rsidRPr="00FF5C58">
        <w:rPr>
          <w:rFonts w:ascii="Palatino Linotype" w:hAnsi="Palatino Linotype" w:cstheme="minorHAnsi"/>
        </w:rPr>
        <w:t xml:space="preserve">xecutive </w:t>
      </w:r>
      <w:proofErr w:type="spellStart"/>
      <w:r w:rsidRPr="00FF5C58">
        <w:rPr>
          <w:rFonts w:ascii="Palatino Linotype" w:hAnsi="Palatino Linotype" w:cstheme="minorHAnsi"/>
        </w:rPr>
        <w:t>S</w:t>
      </w:r>
      <w:r w:rsidR="007A38E5" w:rsidRPr="00FF5C58">
        <w:rPr>
          <w:rFonts w:ascii="Palatino Linotype" w:hAnsi="Palatino Linotype" w:cstheme="minorHAnsi"/>
        </w:rPr>
        <w:t>ummary</w:t>
      </w:r>
      <w:bookmarkEnd w:id="1"/>
      <w:proofErr w:type="spellEnd"/>
    </w:p>
    <w:p w14:paraId="0DE66EA6" w14:textId="2EFA98E5" w:rsidR="00233787" w:rsidRPr="00FF5C58" w:rsidRDefault="00C850DC" w:rsidP="00593588">
      <w:pPr>
        <w:pStyle w:val="Titolo3"/>
        <w:numPr>
          <w:ilvl w:val="1"/>
          <w:numId w:val="1"/>
        </w:numPr>
        <w:tabs>
          <w:tab w:val="left" w:pos="9072"/>
        </w:tabs>
        <w:spacing w:before="117" w:after="240"/>
        <w:ind w:left="720" w:hanging="720"/>
        <w:jc w:val="both"/>
        <w:rPr>
          <w:rFonts w:ascii="Palatino Linotype" w:eastAsia="Times New Roman" w:hAnsi="Palatino Linotype" w:cstheme="minorHAnsi"/>
          <w:b/>
          <w:bCs/>
          <w:color w:val="auto"/>
        </w:rPr>
      </w:pPr>
      <w:bookmarkStart w:id="2" w:name="_Toc193118223"/>
      <w:r w:rsidRPr="00FF5C58">
        <w:rPr>
          <w:rFonts w:ascii="Palatino Linotype" w:eastAsia="Times New Roman" w:hAnsi="Palatino Linotype" w:cstheme="minorHAnsi"/>
          <w:b/>
          <w:bCs/>
          <w:color w:val="auto"/>
        </w:rPr>
        <w:t>Descrizione Sommaria dell’iniziativa contrattuale</w:t>
      </w:r>
      <w:bookmarkEnd w:id="2"/>
    </w:p>
    <w:p w14:paraId="5CBE9968" w14:textId="39AAE8AF" w:rsidR="003D00A0" w:rsidRPr="00FF5C58" w:rsidRDefault="003D00A0" w:rsidP="003D00A0">
      <w:pPr>
        <w:pStyle w:val="Corpotesto"/>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Con l’adesione all’Accordo Quadro, l’Amministrazione intende dotarsi dei servizi applicativi in ottica Cloud per il Lotto1. Di seguito vengo riportati i servizi erogati:</w:t>
      </w:r>
    </w:p>
    <w:p w14:paraId="1710030D" w14:textId="77777777" w:rsidR="003D00A0" w:rsidRPr="00FF5C58" w:rsidRDefault="003D00A0" w:rsidP="003D00A0">
      <w:pPr>
        <w:pStyle w:val="Corpotesto"/>
        <w:numPr>
          <w:ilvl w:val="0"/>
          <w:numId w:val="28"/>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Servizi Realizzativi:</w:t>
      </w:r>
    </w:p>
    <w:p w14:paraId="5C51BC26" w14:textId="77777777" w:rsidR="003D00A0" w:rsidRPr="00FF5C58" w:rsidRDefault="003D00A0" w:rsidP="003D00A0">
      <w:pPr>
        <w:pStyle w:val="Corpotesto"/>
        <w:numPr>
          <w:ilvl w:val="1"/>
          <w:numId w:val="28"/>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 xml:space="preserve">Servizi di Sviluppo di Applicazioni Software Ex novo – Green Field </w:t>
      </w:r>
    </w:p>
    <w:p w14:paraId="46ABE102" w14:textId="77777777" w:rsidR="003D00A0" w:rsidRPr="00FF5C58" w:rsidRDefault="003D00A0" w:rsidP="003D00A0">
      <w:pPr>
        <w:pStyle w:val="Corpotesto"/>
        <w:numPr>
          <w:ilvl w:val="1"/>
          <w:numId w:val="28"/>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 xml:space="preserve">Servizi di Evoluzione di Applicazioni Software Esistenti </w:t>
      </w:r>
    </w:p>
    <w:p w14:paraId="0D43832C" w14:textId="77777777" w:rsidR="003D00A0" w:rsidRPr="00FF5C58" w:rsidRDefault="003D00A0" w:rsidP="003D00A0">
      <w:pPr>
        <w:pStyle w:val="Corpotesto"/>
        <w:numPr>
          <w:ilvl w:val="0"/>
          <w:numId w:val="28"/>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 xml:space="preserve">Servizi di Gestione e Manutenzione: </w:t>
      </w:r>
    </w:p>
    <w:p w14:paraId="720BE887" w14:textId="77777777" w:rsidR="003D00A0" w:rsidRPr="00FF5C58" w:rsidRDefault="003D00A0" w:rsidP="003D00A0">
      <w:pPr>
        <w:pStyle w:val="Corpotesto"/>
        <w:numPr>
          <w:ilvl w:val="0"/>
          <w:numId w:val="29"/>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 xml:space="preserve">Gestione applicativi e basi dati </w:t>
      </w:r>
    </w:p>
    <w:p w14:paraId="1E7BA9A7" w14:textId="77777777" w:rsidR="003D00A0" w:rsidRPr="00FF5C58" w:rsidRDefault="003D00A0" w:rsidP="003D00A0">
      <w:pPr>
        <w:pStyle w:val="Corpotesto"/>
        <w:numPr>
          <w:ilvl w:val="0"/>
          <w:numId w:val="28"/>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Servizi Specialistici:</w:t>
      </w:r>
    </w:p>
    <w:p w14:paraId="641A1648" w14:textId="77777777" w:rsidR="003D00A0" w:rsidRPr="00FF5C58" w:rsidRDefault="003D00A0" w:rsidP="003D00A0">
      <w:pPr>
        <w:pStyle w:val="Corpotesto"/>
        <w:numPr>
          <w:ilvl w:val="0"/>
          <w:numId w:val="29"/>
        </w:numPr>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 xml:space="preserve">Servizi di Supporto Specialistico ICT </w:t>
      </w:r>
    </w:p>
    <w:p w14:paraId="25D38AB5" w14:textId="77777777" w:rsidR="005C78E2" w:rsidRPr="00FF5C58" w:rsidRDefault="005C78E2" w:rsidP="003D00A0">
      <w:pPr>
        <w:pStyle w:val="Corpotesto"/>
        <w:tabs>
          <w:tab w:val="left" w:pos="9072"/>
        </w:tabs>
        <w:spacing w:before="46" w:line="247" w:lineRule="auto"/>
        <w:jc w:val="both"/>
        <w:rPr>
          <w:rFonts w:ascii="Palatino Linotype" w:hAnsi="Palatino Linotype" w:cstheme="minorHAnsi"/>
        </w:rPr>
      </w:pPr>
    </w:p>
    <w:p w14:paraId="257D8EF3" w14:textId="27E70B55" w:rsidR="003D00A0" w:rsidRPr="00FF5C58" w:rsidRDefault="003D00A0" w:rsidP="003D00A0">
      <w:pPr>
        <w:pStyle w:val="Corpotesto"/>
        <w:tabs>
          <w:tab w:val="left" w:pos="9072"/>
        </w:tabs>
        <w:spacing w:before="46" w:line="247" w:lineRule="auto"/>
        <w:jc w:val="both"/>
        <w:rPr>
          <w:rFonts w:ascii="Palatino Linotype" w:hAnsi="Palatino Linotype" w:cstheme="minorHAnsi"/>
        </w:rPr>
      </w:pPr>
      <w:r w:rsidRPr="00FF5C58">
        <w:rPr>
          <w:rFonts w:ascii="Palatino Linotype" w:hAnsi="Palatino Linotype" w:cstheme="minorHAnsi"/>
        </w:rPr>
        <w:t xml:space="preserve">Il valore complessivo massimo del contratto è </w:t>
      </w:r>
      <w:r w:rsidR="008246B1" w:rsidRPr="00FF5C58">
        <w:rPr>
          <w:rFonts w:ascii="Palatino Linotype" w:hAnsi="Palatino Linotype" w:cstheme="minorHAnsi"/>
        </w:rPr>
        <w:t xml:space="preserve">25.077.850,80 </w:t>
      </w:r>
      <w:r w:rsidRPr="00FF5C58">
        <w:rPr>
          <w:rFonts w:ascii="Palatino Linotype" w:hAnsi="Palatino Linotype" w:cstheme="minorHAnsi"/>
        </w:rPr>
        <w:t>euro IVA esclusa.</w:t>
      </w:r>
    </w:p>
    <w:p w14:paraId="102C3A15" w14:textId="77777777" w:rsidR="001E4C77" w:rsidRPr="00FF5C58" w:rsidRDefault="001E4C77" w:rsidP="00233787">
      <w:pPr>
        <w:pStyle w:val="Corpotesto"/>
        <w:tabs>
          <w:tab w:val="left" w:pos="9072"/>
        </w:tabs>
        <w:spacing w:before="117"/>
        <w:jc w:val="both"/>
        <w:rPr>
          <w:rFonts w:ascii="Palatino Linotype" w:hAnsi="Palatino Linotype" w:cstheme="minorHAnsi"/>
        </w:rPr>
      </w:pPr>
    </w:p>
    <w:p w14:paraId="0FA44F7F" w14:textId="46537706" w:rsidR="00474D52" w:rsidRPr="00FF5C58" w:rsidRDefault="00233787" w:rsidP="00474D52">
      <w:pPr>
        <w:pStyle w:val="Titolo1"/>
        <w:numPr>
          <w:ilvl w:val="0"/>
          <w:numId w:val="1"/>
        </w:numPr>
        <w:rPr>
          <w:rFonts w:ascii="Palatino Linotype" w:hAnsi="Palatino Linotype" w:cstheme="minorHAnsi"/>
        </w:rPr>
      </w:pPr>
      <w:bookmarkStart w:id="3" w:name="_Toc193118224"/>
      <w:r w:rsidRPr="00FF5C58">
        <w:rPr>
          <w:rFonts w:ascii="Palatino Linotype" w:hAnsi="Palatino Linotype" w:cstheme="minorHAnsi"/>
        </w:rPr>
        <w:t>O</w:t>
      </w:r>
      <w:r w:rsidR="007A38E5" w:rsidRPr="00FF5C58">
        <w:rPr>
          <w:rFonts w:ascii="Palatino Linotype" w:hAnsi="Palatino Linotype" w:cstheme="minorHAnsi"/>
        </w:rPr>
        <w:t>biettivi Contrattuali</w:t>
      </w:r>
      <w:bookmarkEnd w:id="3"/>
    </w:p>
    <w:p w14:paraId="4E9A8C8D" w14:textId="77777777" w:rsidR="00D81869" w:rsidRPr="00FF5C58" w:rsidRDefault="00D81869" w:rsidP="00D81869">
      <w:pPr>
        <w:pStyle w:val="Titolo1"/>
        <w:ind w:left="720" w:firstLine="0"/>
        <w:rPr>
          <w:rFonts w:ascii="Palatino Linotype" w:hAnsi="Palatino Linotype" w:cstheme="minorHAnsi"/>
        </w:rPr>
      </w:pPr>
    </w:p>
    <w:p w14:paraId="6F8D5B8C" w14:textId="6013DA0A" w:rsidR="003B1C10" w:rsidRPr="00FF5C58" w:rsidRDefault="00E5360E" w:rsidP="002803C2">
      <w:pPr>
        <w:jc w:val="both"/>
        <w:rPr>
          <w:rFonts w:ascii="Palatino Linotype" w:hAnsi="Palatino Linotype" w:cstheme="minorHAnsi"/>
          <w:sz w:val="24"/>
          <w:szCs w:val="24"/>
        </w:rPr>
      </w:pPr>
      <w:r w:rsidRPr="00FF5C58">
        <w:rPr>
          <w:rFonts w:ascii="Palatino Linotype" w:hAnsi="Palatino Linotype" w:cstheme="minorHAnsi"/>
          <w:sz w:val="24"/>
          <w:szCs w:val="24"/>
        </w:rPr>
        <w:t xml:space="preserve">Il </w:t>
      </w:r>
      <w:r w:rsidR="00E1693F" w:rsidRPr="00FF5C58">
        <w:rPr>
          <w:rFonts w:ascii="Palatino Linotype" w:hAnsi="Palatino Linotype" w:cstheme="minorHAnsi"/>
          <w:sz w:val="24"/>
          <w:szCs w:val="24"/>
        </w:rPr>
        <w:t xml:space="preserve">contratto in essere </w:t>
      </w:r>
      <w:r w:rsidR="00D94459" w:rsidRPr="00FF5C58">
        <w:rPr>
          <w:rFonts w:ascii="Palatino Linotype" w:hAnsi="Palatino Linotype" w:cstheme="minorHAnsi"/>
          <w:sz w:val="24"/>
          <w:szCs w:val="24"/>
        </w:rPr>
        <w:t xml:space="preserve">è </w:t>
      </w:r>
      <w:r w:rsidR="009E52EA" w:rsidRPr="00FF5C58">
        <w:rPr>
          <w:rFonts w:ascii="Palatino Linotype" w:hAnsi="Palatino Linotype" w:cstheme="minorHAnsi"/>
          <w:sz w:val="24"/>
          <w:szCs w:val="24"/>
        </w:rPr>
        <w:t>finalizzato al</w:t>
      </w:r>
      <w:r w:rsidR="00D81869" w:rsidRPr="00FF5C58">
        <w:rPr>
          <w:rFonts w:ascii="Palatino Linotype" w:hAnsi="Palatino Linotype" w:cstheme="minorHAnsi"/>
          <w:sz w:val="24"/>
          <w:szCs w:val="24"/>
        </w:rPr>
        <w:t>la dotazione da parte dell’amministrazione dei servizi applicativi in ottica Cloud.</w:t>
      </w:r>
    </w:p>
    <w:p w14:paraId="60A25CA4" w14:textId="62457B8E" w:rsidR="00042111" w:rsidRPr="00FF5C58" w:rsidRDefault="00A81DA8" w:rsidP="002803C2">
      <w:pPr>
        <w:jc w:val="both"/>
        <w:rPr>
          <w:rFonts w:ascii="Palatino Linotype" w:hAnsi="Palatino Linotype" w:cstheme="minorHAnsi"/>
          <w:sz w:val="24"/>
          <w:szCs w:val="24"/>
        </w:rPr>
      </w:pPr>
      <w:r w:rsidRPr="00FF5C58">
        <w:rPr>
          <w:rFonts w:ascii="Palatino Linotype" w:hAnsi="Palatino Linotype" w:cstheme="minorHAnsi"/>
          <w:sz w:val="24"/>
          <w:szCs w:val="24"/>
        </w:rPr>
        <w:t>Nel dettaglio</w:t>
      </w:r>
      <w:r w:rsidR="006B4DC3" w:rsidRPr="00FF5C58">
        <w:rPr>
          <w:rFonts w:ascii="Palatino Linotype" w:hAnsi="Palatino Linotype" w:cstheme="minorHAnsi"/>
          <w:sz w:val="24"/>
          <w:szCs w:val="24"/>
        </w:rPr>
        <w:t>,</w:t>
      </w:r>
      <w:r w:rsidR="00B7677F" w:rsidRPr="00FF5C58">
        <w:rPr>
          <w:rFonts w:ascii="Palatino Linotype" w:hAnsi="Palatino Linotype" w:cstheme="minorHAnsi"/>
          <w:sz w:val="24"/>
          <w:szCs w:val="24"/>
        </w:rPr>
        <w:t xml:space="preserve"> nella tabella che segue</w:t>
      </w:r>
      <w:r w:rsidR="00DC4AF5" w:rsidRPr="00FF5C58">
        <w:rPr>
          <w:rFonts w:ascii="Palatino Linotype" w:hAnsi="Palatino Linotype" w:cstheme="minorHAnsi"/>
          <w:sz w:val="24"/>
          <w:szCs w:val="24"/>
        </w:rPr>
        <w:t xml:space="preserve"> si riporta lo scopo d</w:t>
      </w:r>
      <w:r w:rsidR="00ED6F9F" w:rsidRPr="00FF5C58">
        <w:rPr>
          <w:rFonts w:ascii="Palatino Linotype" w:hAnsi="Palatino Linotype" w:cstheme="minorHAnsi"/>
          <w:sz w:val="24"/>
          <w:szCs w:val="24"/>
        </w:rPr>
        <w:t>ella</w:t>
      </w:r>
      <w:r w:rsidR="00DC4AF5" w:rsidRPr="00FF5C58">
        <w:rPr>
          <w:rFonts w:ascii="Palatino Linotype" w:hAnsi="Palatino Linotype" w:cstheme="minorHAnsi"/>
          <w:sz w:val="24"/>
          <w:szCs w:val="24"/>
        </w:rPr>
        <w:t xml:space="preserve"> fornitura</w:t>
      </w:r>
      <w:r w:rsidR="00ED6F9F" w:rsidRPr="00FF5C58">
        <w:rPr>
          <w:rFonts w:ascii="Palatino Linotype" w:hAnsi="Palatino Linotype" w:cstheme="minorHAnsi"/>
          <w:sz w:val="24"/>
          <w:szCs w:val="24"/>
        </w:rPr>
        <w:t>,</w:t>
      </w:r>
      <w:r w:rsidR="00335169" w:rsidRPr="00FF5C58">
        <w:rPr>
          <w:rFonts w:ascii="Palatino Linotype" w:hAnsi="Palatino Linotype" w:cstheme="minorHAnsi"/>
          <w:sz w:val="24"/>
          <w:szCs w:val="24"/>
        </w:rPr>
        <w:t xml:space="preserve"> volto al raggiungimento dell’obiettivo sopra citato</w:t>
      </w:r>
      <w:r w:rsidR="00B7677F" w:rsidRPr="00FF5C58">
        <w:rPr>
          <w:rFonts w:ascii="Palatino Linotype" w:hAnsi="Palatino Linotype" w:cstheme="minorHAnsi"/>
          <w:sz w:val="24"/>
          <w:szCs w:val="24"/>
        </w:rPr>
        <w:t xml:space="preserve">, </w:t>
      </w:r>
      <w:r w:rsidR="00FC3FD7" w:rsidRPr="00FF5C58">
        <w:rPr>
          <w:rFonts w:ascii="Palatino Linotype" w:hAnsi="Palatino Linotype" w:cstheme="minorHAnsi"/>
          <w:sz w:val="24"/>
          <w:szCs w:val="24"/>
        </w:rPr>
        <w:t>con</w:t>
      </w:r>
      <w:r w:rsidR="00B7677F" w:rsidRPr="00FF5C58">
        <w:rPr>
          <w:rFonts w:ascii="Palatino Linotype" w:hAnsi="Palatino Linotype" w:cstheme="minorHAnsi"/>
          <w:sz w:val="24"/>
          <w:szCs w:val="24"/>
        </w:rPr>
        <w:t xml:space="preserve"> evidenza dello stato </w:t>
      </w:r>
      <w:r w:rsidR="00D86C04" w:rsidRPr="00FF5C58">
        <w:rPr>
          <w:rFonts w:ascii="Palatino Linotype" w:hAnsi="Palatino Linotype" w:cstheme="minorHAnsi"/>
          <w:sz w:val="24"/>
          <w:szCs w:val="24"/>
        </w:rPr>
        <w:t xml:space="preserve">di </w:t>
      </w:r>
      <w:r w:rsidR="000416F6" w:rsidRPr="00FF5C58">
        <w:rPr>
          <w:rFonts w:ascii="Palatino Linotype" w:hAnsi="Palatino Linotype" w:cstheme="minorHAnsi"/>
          <w:sz w:val="24"/>
          <w:szCs w:val="24"/>
        </w:rPr>
        <w:t xml:space="preserve">avvio </w:t>
      </w:r>
      <w:r w:rsidR="000C1F53" w:rsidRPr="00FF5C58">
        <w:rPr>
          <w:rFonts w:ascii="Palatino Linotype" w:hAnsi="Palatino Linotype" w:cstheme="minorHAnsi"/>
          <w:sz w:val="24"/>
          <w:szCs w:val="24"/>
        </w:rPr>
        <w:t>di ogni singolo</w:t>
      </w:r>
      <w:r w:rsidR="00D86C04" w:rsidRPr="00FF5C58">
        <w:rPr>
          <w:rFonts w:ascii="Palatino Linotype" w:hAnsi="Palatino Linotype" w:cstheme="minorHAnsi"/>
          <w:sz w:val="24"/>
          <w:szCs w:val="24"/>
        </w:rPr>
        <w:t xml:space="preserve"> servizio e dell’incidenza economica </w:t>
      </w:r>
      <w:r w:rsidR="00DF60B5" w:rsidRPr="00FF5C58">
        <w:rPr>
          <w:rFonts w:ascii="Palatino Linotype" w:hAnsi="Palatino Linotype" w:cstheme="minorHAnsi"/>
          <w:sz w:val="24"/>
          <w:szCs w:val="24"/>
        </w:rPr>
        <w:t>dello stesso</w:t>
      </w:r>
      <w:r w:rsidR="00D86C04" w:rsidRPr="00FF5C58">
        <w:rPr>
          <w:rFonts w:ascii="Palatino Linotype" w:hAnsi="Palatino Linotype" w:cstheme="minorHAnsi"/>
          <w:sz w:val="24"/>
          <w:szCs w:val="24"/>
        </w:rPr>
        <w:t xml:space="preserve"> sull’intero importo contrattuale.</w:t>
      </w:r>
    </w:p>
    <w:p w14:paraId="18F09AF7" w14:textId="77777777" w:rsidR="00B3643F" w:rsidRPr="00FF5C58" w:rsidRDefault="00B3643F" w:rsidP="002803C2">
      <w:pPr>
        <w:jc w:val="both"/>
        <w:rPr>
          <w:rFonts w:ascii="Palatino Linotype" w:hAnsi="Palatino Linotype" w:cstheme="minorHAnsi"/>
          <w:sz w:val="24"/>
          <w:szCs w:val="24"/>
        </w:rPr>
      </w:pPr>
    </w:p>
    <w:p w14:paraId="233A6D15" w14:textId="77777777" w:rsidR="00DE0AE4" w:rsidRPr="00FF5C58" w:rsidRDefault="00DE0AE4" w:rsidP="002803C2">
      <w:pPr>
        <w:jc w:val="both"/>
        <w:rPr>
          <w:rFonts w:ascii="Palatino Linotype" w:hAnsi="Palatino Linotype" w:cstheme="minorHAnsi"/>
          <w:sz w:val="24"/>
          <w:szCs w:val="24"/>
        </w:rPr>
      </w:pPr>
    </w:p>
    <w:p w14:paraId="69FF34DB" w14:textId="77777777" w:rsidR="00DE0AE4" w:rsidRPr="00FF5C58" w:rsidRDefault="00DE0AE4" w:rsidP="002803C2">
      <w:pPr>
        <w:jc w:val="both"/>
        <w:rPr>
          <w:rFonts w:ascii="Palatino Linotype" w:hAnsi="Palatino Linotype" w:cstheme="minorHAnsi"/>
          <w:sz w:val="24"/>
          <w:szCs w:val="24"/>
        </w:rPr>
      </w:pPr>
    </w:p>
    <w:tbl>
      <w:tblPr>
        <w:tblStyle w:val="Grigliatabella"/>
        <w:tblW w:w="10669" w:type="dxa"/>
        <w:jc w:val="center"/>
        <w:tblLook w:val="04A0" w:firstRow="1" w:lastRow="0" w:firstColumn="1" w:lastColumn="0" w:noHBand="0" w:noVBand="1"/>
      </w:tblPr>
      <w:tblGrid>
        <w:gridCol w:w="2122"/>
        <w:gridCol w:w="3827"/>
        <w:gridCol w:w="2126"/>
        <w:gridCol w:w="1574"/>
        <w:gridCol w:w="1020"/>
      </w:tblGrid>
      <w:tr w:rsidR="00F35A3D" w:rsidRPr="00FF5C58" w14:paraId="24E81F37" w14:textId="77777777" w:rsidTr="00F11232">
        <w:trPr>
          <w:jc w:val="center"/>
        </w:trPr>
        <w:tc>
          <w:tcPr>
            <w:tcW w:w="2122" w:type="dxa"/>
            <w:shd w:val="clear" w:color="auto" w:fill="D9E2F3" w:themeFill="accent1" w:themeFillTint="33"/>
            <w:vAlign w:val="center"/>
          </w:tcPr>
          <w:p w14:paraId="4E749364" w14:textId="04F5006D" w:rsidR="00F53C03" w:rsidRPr="00FF5C58" w:rsidRDefault="008B1F4B" w:rsidP="00E6324C">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Servizio</w:t>
            </w:r>
          </w:p>
        </w:tc>
        <w:tc>
          <w:tcPr>
            <w:tcW w:w="3827" w:type="dxa"/>
            <w:shd w:val="clear" w:color="auto" w:fill="D9E2F3" w:themeFill="accent1" w:themeFillTint="33"/>
            <w:vAlign w:val="center"/>
          </w:tcPr>
          <w:p w14:paraId="694740C3" w14:textId="564BAEB7" w:rsidR="00F53C03" w:rsidRPr="00FF5C58" w:rsidRDefault="00F53C03" w:rsidP="008B1F4B">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Descrizione</w:t>
            </w:r>
          </w:p>
        </w:tc>
        <w:tc>
          <w:tcPr>
            <w:tcW w:w="2126" w:type="dxa"/>
            <w:shd w:val="clear" w:color="auto" w:fill="D9E2F3" w:themeFill="accent1" w:themeFillTint="33"/>
            <w:vAlign w:val="center"/>
          </w:tcPr>
          <w:p w14:paraId="6D8C6615" w14:textId="0AE7B271" w:rsidR="00F53C03" w:rsidRPr="00FF5C58" w:rsidRDefault="00F53C03" w:rsidP="008B1F4B">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Valore economico</w:t>
            </w:r>
          </w:p>
          <w:p w14:paraId="3E352D63" w14:textId="75B53ED0" w:rsidR="00F53C03" w:rsidRPr="00FF5C58" w:rsidRDefault="00F53C03" w:rsidP="008B1F4B">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(Iva Esclusa)</w:t>
            </w:r>
          </w:p>
        </w:tc>
        <w:tc>
          <w:tcPr>
            <w:tcW w:w="1574" w:type="dxa"/>
            <w:shd w:val="clear" w:color="auto" w:fill="D9E2F3" w:themeFill="accent1" w:themeFillTint="33"/>
            <w:vAlign w:val="center"/>
          </w:tcPr>
          <w:p w14:paraId="191B0F40" w14:textId="2D5F0AB9" w:rsidR="00F53C03" w:rsidRPr="00FF5C58" w:rsidRDefault="00F53C03" w:rsidP="008B1F4B">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Incidenza</w:t>
            </w:r>
            <w:r w:rsidR="008B1F4B" w:rsidRPr="00FF5C58">
              <w:rPr>
                <w:rFonts w:ascii="Palatino Linotype" w:hAnsi="Palatino Linotype" w:cstheme="minorHAnsi"/>
                <w:sz w:val="24"/>
                <w:szCs w:val="24"/>
                <w:lang w:val="it-IT"/>
              </w:rPr>
              <w:t xml:space="preserve"> </w:t>
            </w:r>
            <w:r w:rsidRPr="00FF5C58">
              <w:rPr>
                <w:rFonts w:ascii="Palatino Linotype" w:hAnsi="Palatino Linotype" w:cstheme="minorHAnsi"/>
                <w:sz w:val="24"/>
                <w:szCs w:val="24"/>
                <w:lang w:val="it-IT"/>
              </w:rPr>
              <w:t>(%)</w:t>
            </w:r>
          </w:p>
        </w:tc>
        <w:tc>
          <w:tcPr>
            <w:tcW w:w="1020" w:type="dxa"/>
            <w:shd w:val="clear" w:color="auto" w:fill="D9E2F3" w:themeFill="accent1" w:themeFillTint="33"/>
            <w:vAlign w:val="center"/>
          </w:tcPr>
          <w:p w14:paraId="3E24CD63" w14:textId="77777777" w:rsidR="00F53C03" w:rsidRPr="00FF5C58" w:rsidRDefault="00F53C03" w:rsidP="008B1F4B">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Stato</w:t>
            </w:r>
          </w:p>
        </w:tc>
      </w:tr>
      <w:tr w:rsidR="007251A8" w:rsidRPr="00FF5C58" w14:paraId="3B98A0CC" w14:textId="77777777" w:rsidTr="001E21D7">
        <w:trPr>
          <w:jc w:val="center"/>
        </w:trPr>
        <w:tc>
          <w:tcPr>
            <w:tcW w:w="2122" w:type="dxa"/>
            <w:vAlign w:val="center"/>
          </w:tcPr>
          <w:p w14:paraId="7802490F" w14:textId="2BF3083D" w:rsidR="007251A8" w:rsidRPr="00FF5C58" w:rsidRDefault="007251A8" w:rsidP="007251A8">
            <w:pPr>
              <w:jc w:val="both"/>
              <w:rPr>
                <w:rFonts w:ascii="Palatino Linotype" w:hAnsi="Palatino Linotype" w:cstheme="minorHAnsi"/>
                <w:sz w:val="24"/>
                <w:szCs w:val="24"/>
                <w:lang w:val="it-IT"/>
              </w:rPr>
            </w:pPr>
            <w:r w:rsidRPr="00FF5C58">
              <w:rPr>
                <w:rFonts w:ascii="Palatino Linotype" w:hAnsi="Palatino Linotype"/>
                <w:sz w:val="24"/>
                <w:szCs w:val="24"/>
                <w:lang w:val="it-IT"/>
              </w:rPr>
              <w:t>Servizi di Sviluppo di Applicazioni Software Ex novo</w:t>
            </w:r>
          </w:p>
        </w:tc>
        <w:tc>
          <w:tcPr>
            <w:tcW w:w="3827" w:type="dxa"/>
          </w:tcPr>
          <w:p w14:paraId="0AB9BA9D" w14:textId="17005F3F" w:rsidR="007251A8" w:rsidRPr="00FF5C58" w:rsidRDefault="007251A8" w:rsidP="007251A8">
            <w:pPr>
              <w:jc w:val="both"/>
              <w:rPr>
                <w:rFonts w:ascii="Palatino Linotype" w:hAnsi="Palatino Linotype" w:cstheme="minorHAnsi"/>
                <w:sz w:val="24"/>
                <w:szCs w:val="24"/>
                <w:lang w:val="it-IT"/>
              </w:rPr>
            </w:pPr>
            <w:r w:rsidRPr="00FF5C58">
              <w:rPr>
                <w:rFonts w:ascii="Palatino Linotype" w:hAnsi="Palatino Linotype"/>
                <w:sz w:val="24"/>
                <w:szCs w:val="24"/>
                <w:lang w:val="it-IT"/>
              </w:rPr>
              <w:t xml:space="preserve">I servizi di sviluppo delle componenti e moduli applicativi di nuova realizzazione che completeranno il dispiegamento dei servizi già presenti presso il Ministero della Giustizia e, nello specifico, il Ministero della Giustizia intende perseguire l’obiettivo di una digitalizzazione dei servizi connessi ai servizi </w:t>
            </w:r>
            <w:r w:rsidRPr="00FF5C58">
              <w:rPr>
                <w:rFonts w:ascii="Palatino Linotype" w:hAnsi="Palatino Linotype"/>
                <w:sz w:val="24"/>
                <w:szCs w:val="24"/>
                <w:lang w:val="it-IT"/>
              </w:rPr>
              <w:lastRenderedPageBreak/>
              <w:t>erogati dalle strutture centrali e periferiche, per finalizzare la realizzazione di una piattaforma unica dei servizi in ottica Cloud</w:t>
            </w:r>
          </w:p>
        </w:tc>
        <w:tc>
          <w:tcPr>
            <w:tcW w:w="2126" w:type="dxa"/>
            <w:vAlign w:val="center"/>
          </w:tcPr>
          <w:p w14:paraId="1238DDBF" w14:textId="7600D40A" w:rsidR="007251A8" w:rsidRPr="00FF5C58" w:rsidRDefault="00751BDE" w:rsidP="007251A8">
            <w:pPr>
              <w:jc w:val="center"/>
              <w:rPr>
                <w:rFonts w:ascii="Palatino Linotype" w:hAnsi="Palatino Linotype" w:cstheme="minorHAnsi"/>
                <w:sz w:val="24"/>
                <w:szCs w:val="24"/>
                <w:lang w:val="it-IT"/>
              </w:rPr>
            </w:pPr>
            <w:r w:rsidRPr="00FF5C58">
              <w:rPr>
                <w:rFonts w:ascii="Palatino Linotype" w:hAnsi="Palatino Linotype"/>
                <w:sz w:val="24"/>
                <w:szCs w:val="24"/>
                <w:lang w:val="it-IT"/>
              </w:rPr>
              <w:lastRenderedPageBreak/>
              <w:t>7</w:t>
            </w:r>
            <w:r w:rsidR="007251A8" w:rsidRPr="00FF5C58">
              <w:rPr>
                <w:rFonts w:ascii="Palatino Linotype" w:hAnsi="Palatino Linotype"/>
                <w:sz w:val="24"/>
                <w:szCs w:val="24"/>
                <w:lang w:val="it-IT"/>
              </w:rPr>
              <w:t>.</w:t>
            </w:r>
            <w:r w:rsidRPr="00FF5C58">
              <w:rPr>
                <w:rFonts w:ascii="Palatino Linotype" w:hAnsi="Palatino Linotype"/>
                <w:sz w:val="24"/>
                <w:szCs w:val="24"/>
                <w:lang w:val="it-IT"/>
              </w:rPr>
              <w:t>1</w:t>
            </w:r>
            <w:r w:rsidR="007160C0" w:rsidRPr="00FF5C58">
              <w:rPr>
                <w:rFonts w:ascii="Palatino Linotype" w:hAnsi="Palatino Linotype"/>
                <w:sz w:val="24"/>
                <w:szCs w:val="24"/>
                <w:lang w:val="it-IT"/>
              </w:rPr>
              <w:t>28.372</w:t>
            </w:r>
            <w:r w:rsidR="007251A8" w:rsidRPr="00FF5C58">
              <w:rPr>
                <w:rFonts w:ascii="Palatino Linotype" w:hAnsi="Palatino Linotype"/>
                <w:sz w:val="24"/>
                <w:szCs w:val="24"/>
                <w:lang w:val="it-IT"/>
              </w:rPr>
              <w:t>,00</w:t>
            </w:r>
          </w:p>
        </w:tc>
        <w:tc>
          <w:tcPr>
            <w:tcW w:w="1574" w:type="dxa"/>
          </w:tcPr>
          <w:p w14:paraId="2A9FB185" w14:textId="09DE49F8" w:rsidR="007251A8" w:rsidRPr="00FF5C58" w:rsidRDefault="005A3223" w:rsidP="007251A8">
            <w:pPr>
              <w:jc w:val="center"/>
              <w:rPr>
                <w:rFonts w:ascii="Palatino Linotype" w:hAnsi="Palatino Linotype"/>
                <w:sz w:val="24"/>
                <w:szCs w:val="24"/>
                <w:lang w:val="it-IT"/>
              </w:rPr>
            </w:pPr>
            <w:r w:rsidRPr="00FF5C58">
              <w:rPr>
                <w:rFonts w:ascii="Palatino Linotype" w:hAnsi="Palatino Linotype"/>
                <w:sz w:val="24"/>
                <w:szCs w:val="24"/>
                <w:lang w:val="it-IT"/>
              </w:rPr>
              <w:t>28,42</w:t>
            </w:r>
            <w:r w:rsidR="007251A8" w:rsidRPr="00FF5C58">
              <w:rPr>
                <w:rFonts w:ascii="Palatino Linotype" w:hAnsi="Palatino Linotype"/>
                <w:sz w:val="24"/>
                <w:szCs w:val="24"/>
                <w:lang w:val="it-IT"/>
              </w:rPr>
              <w:t>%</w:t>
            </w:r>
          </w:p>
        </w:tc>
        <w:tc>
          <w:tcPr>
            <w:tcW w:w="1020" w:type="dxa"/>
            <w:vAlign w:val="center"/>
          </w:tcPr>
          <w:p w14:paraId="4B69F995" w14:textId="41DE95EA" w:rsidR="007251A8" w:rsidRPr="00FF5C58" w:rsidRDefault="007251A8" w:rsidP="007251A8">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Aperto</w:t>
            </w:r>
          </w:p>
        </w:tc>
      </w:tr>
      <w:tr w:rsidR="007251A8" w:rsidRPr="00FF5C58" w14:paraId="203C7A42" w14:textId="77777777" w:rsidTr="001E21D7">
        <w:trPr>
          <w:jc w:val="center"/>
        </w:trPr>
        <w:tc>
          <w:tcPr>
            <w:tcW w:w="2122" w:type="dxa"/>
            <w:vAlign w:val="center"/>
          </w:tcPr>
          <w:p w14:paraId="695D7984" w14:textId="22DD7C9F" w:rsidR="007251A8" w:rsidRPr="00FF5C58" w:rsidRDefault="007251A8" w:rsidP="007251A8">
            <w:pPr>
              <w:pStyle w:val="Corpotesto"/>
              <w:tabs>
                <w:tab w:val="left" w:pos="9072"/>
              </w:tabs>
              <w:spacing w:before="46" w:line="247" w:lineRule="auto"/>
              <w:jc w:val="both"/>
              <w:rPr>
                <w:rFonts w:ascii="Palatino Linotype" w:hAnsi="Palatino Linotype" w:cstheme="minorHAnsi"/>
                <w:lang w:val="it-IT"/>
              </w:rPr>
            </w:pPr>
            <w:r w:rsidRPr="00FF5C58">
              <w:rPr>
                <w:rFonts w:ascii="Palatino Linotype" w:hAnsi="Palatino Linotype"/>
                <w:lang w:val="it-IT"/>
              </w:rPr>
              <w:t>Servizi di Evoluzione di Applicazioni Software Esistenti</w:t>
            </w:r>
          </w:p>
        </w:tc>
        <w:tc>
          <w:tcPr>
            <w:tcW w:w="3827" w:type="dxa"/>
          </w:tcPr>
          <w:p w14:paraId="0C4ABD78" w14:textId="29E4F5C3" w:rsidR="007251A8" w:rsidRPr="00FF5C58" w:rsidRDefault="007251A8" w:rsidP="007251A8">
            <w:pPr>
              <w:jc w:val="both"/>
              <w:rPr>
                <w:rFonts w:ascii="Palatino Linotype" w:hAnsi="Palatino Linotype"/>
                <w:sz w:val="24"/>
                <w:szCs w:val="24"/>
                <w:lang w:val="it-IT"/>
              </w:rPr>
            </w:pPr>
            <w:r w:rsidRPr="00FF5C58">
              <w:rPr>
                <w:rFonts w:ascii="Palatino Linotype" w:hAnsi="Palatino Linotype"/>
                <w:sz w:val="24"/>
                <w:szCs w:val="24"/>
                <w:lang w:val="it-IT"/>
              </w:rPr>
              <w:t>Il servizio sono gli interventi volti ad arricchire le applicazioni esistenti di nuove funzionalità, o comunque volti a modificare e/o integrare le funzionalità già esistenti</w:t>
            </w:r>
          </w:p>
        </w:tc>
        <w:tc>
          <w:tcPr>
            <w:tcW w:w="2126" w:type="dxa"/>
            <w:vAlign w:val="center"/>
          </w:tcPr>
          <w:p w14:paraId="2A536050" w14:textId="3684D57F" w:rsidR="007251A8" w:rsidRPr="00FF5C58" w:rsidRDefault="005A3223" w:rsidP="007251A8">
            <w:pPr>
              <w:jc w:val="center"/>
              <w:rPr>
                <w:rFonts w:ascii="Palatino Linotype" w:hAnsi="Palatino Linotype" w:cstheme="minorHAnsi"/>
                <w:sz w:val="24"/>
                <w:szCs w:val="24"/>
                <w:lang w:val="it-IT"/>
              </w:rPr>
            </w:pPr>
            <w:r w:rsidRPr="00FF5C58">
              <w:rPr>
                <w:rFonts w:ascii="Palatino Linotype" w:hAnsi="Palatino Linotype"/>
                <w:sz w:val="24"/>
                <w:szCs w:val="24"/>
                <w:lang w:val="it-IT"/>
              </w:rPr>
              <w:t>5.535</w:t>
            </w:r>
            <w:r w:rsidR="007251A8" w:rsidRPr="00FF5C58">
              <w:rPr>
                <w:rFonts w:ascii="Palatino Linotype" w:hAnsi="Palatino Linotype"/>
                <w:sz w:val="24"/>
                <w:szCs w:val="24"/>
                <w:lang w:val="it-IT"/>
              </w:rPr>
              <w:t>.</w:t>
            </w:r>
            <w:r w:rsidRPr="00FF5C58">
              <w:rPr>
                <w:rFonts w:ascii="Palatino Linotype" w:hAnsi="Palatino Linotype"/>
                <w:sz w:val="24"/>
                <w:szCs w:val="24"/>
                <w:lang w:val="it-IT"/>
              </w:rPr>
              <w:t>11</w:t>
            </w:r>
            <w:r w:rsidR="007251A8" w:rsidRPr="00FF5C58">
              <w:rPr>
                <w:rFonts w:ascii="Palatino Linotype" w:hAnsi="Palatino Linotype"/>
                <w:sz w:val="24"/>
                <w:szCs w:val="24"/>
                <w:lang w:val="it-IT"/>
              </w:rPr>
              <w:t>0,00</w:t>
            </w:r>
          </w:p>
        </w:tc>
        <w:tc>
          <w:tcPr>
            <w:tcW w:w="1574" w:type="dxa"/>
          </w:tcPr>
          <w:p w14:paraId="5BA2ADFC" w14:textId="31A15DB4" w:rsidR="007251A8" w:rsidRPr="00FF5C58" w:rsidRDefault="00572CD2" w:rsidP="007251A8">
            <w:pPr>
              <w:jc w:val="center"/>
              <w:rPr>
                <w:rFonts w:ascii="Palatino Linotype" w:hAnsi="Palatino Linotype"/>
                <w:sz w:val="24"/>
                <w:szCs w:val="24"/>
                <w:lang w:val="it-IT"/>
              </w:rPr>
            </w:pPr>
            <w:r w:rsidRPr="00FF5C58">
              <w:rPr>
                <w:rFonts w:ascii="Palatino Linotype" w:hAnsi="Palatino Linotype"/>
                <w:sz w:val="24"/>
                <w:szCs w:val="24"/>
                <w:lang w:val="it-IT"/>
              </w:rPr>
              <w:t>22,07</w:t>
            </w:r>
            <w:r w:rsidR="007251A8" w:rsidRPr="00FF5C58">
              <w:rPr>
                <w:rFonts w:ascii="Palatino Linotype" w:hAnsi="Palatino Linotype"/>
                <w:sz w:val="24"/>
                <w:szCs w:val="24"/>
                <w:lang w:val="it-IT"/>
              </w:rPr>
              <w:t>%</w:t>
            </w:r>
          </w:p>
        </w:tc>
        <w:tc>
          <w:tcPr>
            <w:tcW w:w="1020" w:type="dxa"/>
            <w:vAlign w:val="center"/>
          </w:tcPr>
          <w:p w14:paraId="0AF97CFC" w14:textId="2B6823E3" w:rsidR="007251A8" w:rsidRPr="00FF5C58" w:rsidRDefault="007251A8" w:rsidP="007251A8">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Aperto</w:t>
            </w:r>
          </w:p>
        </w:tc>
      </w:tr>
      <w:tr w:rsidR="00C36C06" w:rsidRPr="00FF5C58" w14:paraId="15D2F8C4" w14:textId="77777777" w:rsidTr="001E21D7">
        <w:trPr>
          <w:jc w:val="center"/>
        </w:trPr>
        <w:tc>
          <w:tcPr>
            <w:tcW w:w="2122" w:type="dxa"/>
            <w:vAlign w:val="center"/>
          </w:tcPr>
          <w:p w14:paraId="4B2AFDFB" w14:textId="63351E59" w:rsidR="00C36C06" w:rsidRPr="00FF5C58" w:rsidRDefault="00C36C06" w:rsidP="00C36C06">
            <w:pPr>
              <w:jc w:val="both"/>
              <w:rPr>
                <w:rFonts w:ascii="Palatino Linotype" w:hAnsi="Palatino Linotype" w:cstheme="minorHAnsi"/>
                <w:sz w:val="24"/>
                <w:szCs w:val="24"/>
                <w:lang w:val="it-IT"/>
              </w:rPr>
            </w:pPr>
            <w:r w:rsidRPr="00FF5C58">
              <w:rPr>
                <w:rFonts w:ascii="Palatino Linotype" w:hAnsi="Palatino Linotype"/>
                <w:sz w:val="24"/>
                <w:szCs w:val="24"/>
                <w:lang w:val="it-IT"/>
              </w:rPr>
              <w:t>Servizio di Supporto Specialistico (SS)</w:t>
            </w:r>
          </w:p>
        </w:tc>
        <w:tc>
          <w:tcPr>
            <w:tcW w:w="3827" w:type="dxa"/>
            <w:vAlign w:val="center"/>
          </w:tcPr>
          <w:p w14:paraId="4B5E7560" w14:textId="439248C4" w:rsidR="00C36C06" w:rsidRPr="00FF5C58" w:rsidRDefault="00C36C06" w:rsidP="00C36C06">
            <w:pPr>
              <w:jc w:val="both"/>
              <w:rPr>
                <w:rFonts w:ascii="Palatino Linotype" w:hAnsi="Palatino Linotype" w:cstheme="minorHAnsi"/>
                <w:sz w:val="24"/>
                <w:szCs w:val="24"/>
                <w:lang w:val="it-IT"/>
              </w:rPr>
            </w:pPr>
            <w:r w:rsidRPr="00FF5C58">
              <w:rPr>
                <w:rFonts w:ascii="Palatino Linotype" w:hAnsi="Palatino Linotype"/>
                <w:sz w:val="24"/>
                <w:szCs w:val="24"/>
                <w:lang w:val="it-IT"/>
              </w:rPr>
              <w:t xml:space="preserve">Competenze specifiche </w:t>
            </w:r>
            <w:proofErr w:type="gramStart"/>
            <w:r w:rsidRPr="00FF5C58">
              <w:rPr>
                <w:rFonts w:ascii="Palatino Linotype" w:hAnsi="Palatino Linotype"/>
                <w:sz w:val="24"/>
                <w:szCs w:val="24"/>
                <w:lang w:val="it-IT"/>
              </w:rPr>
              <w:t>sui trend tecnologici emergenti</w:t>
            </w:r>
            <w:proofErr w:type="gramEnd"/>
            <w:r w:rsidRPr="00FF5C58">
              <w:rPr>
                <w:rFonts w:ascii="Palatino Linotype" w:hAnsi="Palatino Linotype"/>
                <w:sz w:val="24"/>
                <w:szCs w:val="24"/>
                <w:lang w:val="it-IT"/>
              </w:rPr>
              <w:t xml:space="preserve"> di interesse per la PA, che possono rappresentare fattori di ottimizzazione dei processi e delle applicazioni in chiave di trasformazione digitale. Attività propedeutiche ovvero integrative ovvero di ausilio ai servizi sia applicativi ed in particolare ai servizi realizzativi al fine di rendere sinergici ed esaustivi tutti i componenti della fornitura (Sviluppo Software Ex-novo, Evoluzione Applicazioni Esistenti, Adeguamento, Configurazione e Personalizzazione) ma anche ai servizi di Gestione, Quality Assurance e Migrazione.</w:t>
            </w:r>
          </w:p>
        </w:tc>
        <w:tc>
          <w:tcPr>
            <w:tcW w:w="2126" w:type="dxa"/>
            <w:vAlign w:val="center"/>
          </w:tcPr>
          <w:p w14:paraId="01C9D2FF" w14:textId="4FA4B040" w:rsidR="00C36C06" w:rsidRPr="00FF5C58" w:rsidRDefault="00C36C06" w:rsidP="00C36C06">
            <w:pPr>
              <w:jc w:val="center"/>
              <w:rPr>
                <w:rFonts w:ascii="Palatino Linotype" w:hAnsi="Palatino Linotype" w:cstheme="minorHAnsi"/>
                <w:sz w:val="24"/>
                <w:szCs w:val="24"/>
                <w:lang w:val="it-IT"/>
              </w:rPr>
            </w:pPr>
            <w:r w:rsidRPr="00FF5C58">
              <w:rPr>
                <w:rFonts w:ascii="Palatino Linotype" w:hAnsi="Palatino Linotype"/>
                <w:sz w:val="24"/>
                <w:szCs w:val="24"/>
                <w:lang w:val="it-IT"/>
              </w:rPr>
              <w:t>10.052.</w:t>
            </w:r>
            <w:r w:rsidR="00D604D2" w:rsidRPr="00FF5C58">
              <w:rPr>
                <w:rFonts w:ascii="Palatino Linotype" w:hAnsi="Palatino Linotype"/>
                <w:sz w:val="24"/>
                <w:szCs w:val="24"/>
                <w:lang w:val="it-IT"/>
              </w:rPr>
              <w:t>41</w:t>
            </w:r>
            <w:r w:rsidRPr="00FF5C58">
              <w:rPr>
                <w:rFonts w:ascii="Palatino Linotype" w:hAnsi="Palatino Linotype"/>
                <w:sz w:val="24"/>
                <w:szCs w:val="24"/>
                <w:lang w:val="it-IT"/>
              </w:rPr>
              <w:t>6</w:t>
            </w:r>
            <w:r w:rsidR="00D604D2" w:rsidRPr="00FF5C58">
              <w:rPr>
                <w:rFonts w:ascii="Palatino Linotype" w:hAnsi="Palatino Linotype"/>
                <w:sz w:val="24"/>
                <w:szCs w:val="24"/>
                <w:lang w:val="it-IT"/>
              </w:rPr>
              <w:t>,00</w:t>
            </w:r>
          </w:p>
        </w:tc>
        <w:tc>
          <w:tcPr>
            <w:tcW w:w="1574" w:type="dxa"/>
          </w:tcPr>
          <w:p w14:paraId="36B0426D" w14:textId="5F90D7A1" w:rsidR="00C36C06" w:rsidRPr="00FF5C58" w:rsidRDefault="00D604D2" w:rsidP="00C36C06">
            <w:pPr>
              <w:jc w:val="center"/>
              <w:rPr>
                <w:rFonts w:ascii="Palatino Linotype" w:hAnsi="Palatino Linotype"/>
                <w:sz w:val="24"/>
                <w:szCs w:val="24"/>
                <w:lang w:val="it-IT"/>
              </w:rPr>
            </w:pPr>
            <w:r w:rsidRPr="00FF5C58">
              <w:rPr>
                <w:rFonts w:ascii="Palatino Linotype" w:hAnsi="Palatino Linotype"/>
                <w:sz w:val="24"/>
                <w:szCs w:val="24"/>
                <w:lang w:val="it-IT"/>
              </w:rPr>
              <w:t>40,08</w:t>
            </w:r>
            <w:r w:rsidR="00C36C06" w:rsidRPr="00FF5C58">
              <w:rPr>
                <w:rFonts w:ascii="Palatino Linotype" w:hAnsi="Palatino Linotype"/>
                <w:sz w:val="24"/>
                <w:szCs w:val="24"/>
                <w:lang w:val="it-IT"/>
              </w:rPr>
              <w:t>%</w:t>
            </w:r>
          </w:p>
        </w:tc>
        <w:tc>
          <w:tcPr>
            <w:tcW w:w="1020" w:type="dxa"/>
            <w:vAlign w:val="center"/>
          </w:tcPr>
          <w:p w14:paraId="22F11583" w14:textId="2B4FD9BF" w:rsidR="00C36C06" w:rsidRPr="00FF5C58" w:rsidRDefault="00C36C06" w:rsidP="00C36C06">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Aperto</w:t>
            </w:r>
          </w:p>
        </w:tc>
      </w:tr>
      <w:tr w:rsidR="00C36C06" w:rsidRPr="00FF5C58" w14:paraId="652E1E0E" w14:textId="77777777" w:rsidTr="001E21D7">
        <w:trPr>
          <w:jc w:val="center"/>
        </w:trPr>
        <w:tc>
          <w:tcPr>
            <w:tcW w:w="2122" w:type="dxa"/>
            <w:vAlign w:val="center"/>
          </w:tcPr>
          <w:p w14:paraId="700FF1EC" w14:textId="5949E805" w:rsidR="00C36C06" w:rsidRPr="00FF5C58" w:rsidRDefault="003200E8" w:rsidP="00C36C06">
            <w:pPr>
              <w:jc w:val="both"/>
              <w:rPr>
                <w:rFonts w:ascii="Palatino Linotype" w:hAnsi="Palatino Linotype"/>
                <w:sz w:val="24"/>
                <w:szCs w:val="24"/>
                <w:lang w:val="it-IT"/>
              </w:rPr>
            </w:pPr>
            <w:r w:rsidRPr="00FF5C58">
              <w:rPr>
                <w:rFonts w:ascii="Palatino Linotype" w:hAnsi="Palatino Linotype"/>
                <w:sz w:val="24"/>
                <w:szCs w:val="24"/>
                <w:lang w:val="it-IT"/>
              </w:rPr>
              <w:t xml:space="preserve">Servizio di </w:t>
            </w:r>
            <w:r w:rsidR="00D604D2" w:rsidRPr="00FF5C58">
              <w:rPr>
                <w:rFonts w:ascii="Palatino Linotype" w:hAnsi="Palatino Linotype"/>
                <w:sz w:val="24"/>
                <w:szCs w:val="24"/>
                <w:lang w:val="it-IT"/>
              </w:rPr>
              <w:t>Gestione Applicativa e Base Dati</w:t>
            </w:r>
            <w:r w:rsidR="006919D4" w:rsidRPr="00FF5C58">
              <w:rPr>
                <w:rFonts w:ascii="Palatino Linotype" w:hAnsi="Palatino Linotype"/>
                <w:sz w:val="24"/>
                <w:szCs w:val="24"/>
                <w:lang w:val="it-IT"/>
              </w:rPr>
              <w:t xml:space="preserve"> (GA)</w:t>
            </w:r>
          </w:p>
        </w:tc>
        <w:tc>
          <w:tcPr>
            <w:tcW w:w="3827" w:type="dxa"/>
            <w:vAlign w:val="center"/>
          </w:tcPr>
          <w:p w14:paraId="2EC0E41F" w14:textId="067B5552" w:rsidR="00C36C06" w:rsidRPr="00FF5C58" w:rsidRDefault="0055594C" w:rsidP="00C36C06">
            <w:pPr>
              <w:jc w:val="both"/>
              <w:rPr>
                <w:rFonts w:ascii="Palatino Linotype" w:hAnsi="Palatino Linotype"/>
                <w:sz w:val="24"/>
                <w:szCs w:val="24"/>
                <w:lang w:val="it-IT"/>
              </w:rPr>
            </w:pPr>
            <w:r w:rsidRPr="00FF5C58">
              <w:rPr>
                <w:rFonts w:ascii="Palatino Linotype" w:hAnsi="Palatino Linotype"/>
                <w:sz w:val="24"/>
                <w:szCs w:val="24"/>
                <w:lang w:val="it-IT"/>
              </w:rPr>
              <w:t xml:space="preserve">Il servizio prevede la gestione applicativa ed il mantenimento delle applicazioni software </w:t>
            </w:r>
            <w:r w:rsidR="007D6CE0" w:rsidRPr="00FF5C58">
              <w:rPr>
                <w:rFonts w:ascii="Palatino Linotype" w:hAnsi="Palatino Linotype"/>
                <w:sz w:val="24"/>
                <w:szCs w:val="24"/>
                <w:lang w:val="it-IT"/>
              </w:rPr>
              <w:t>dell’Amministrazione</w:t>
            </w:r>
            <w:r w:rsidR="003C6FEA" w:rsidRPr="00FF5C58">
              <w:rPr>
                <w:rFonts w:ascii="Palatino Linotype" w:hAnsi="Palatino Linotype"/>
                <w:sz w:val="24"/>
                <w:szCs w:val="24"/>
                <w:lang w:val="it-IT"/>
              </w:rPr>
              <w:t xml:space="preserve">, in particolare fornisce </w:t>
            </w:r>
            <w:r w:rsidRPr="00FF5C58">
              <w:rPr>
                <w:rFonts w:ascii="Palatino Linotype" w:hAnsi="Palatino Linotype"/>
                <w:sz w:val="24"/>
                <w:szCs w:val="24"/>
                <w:lang w:val="it-IT"/>
              </w:rPr>
              <w:t xml:space="preserve">supporto tecnico e </w:t>
            </w:r>
            <w:r w:rsidR="00CE2811" w:rsidRPr="00FF5C58">
              <w:rPr>
                <w:rFonts w:ascii="Palatino Linotype" w:hAnsi="Palatino Linotype"/>
                <w:sz w:val="24"/>
                <w:szCs w:val="24"/>
                <w:lang w:val="it-IT"/>
              </w:rPr>
              <w:t xml:space="preserve">permette la </w:t>
            </w:r>
            <w:r w:rsidRPr="00FF5C58">
              <w:rPr>
                <w:rFonts w:ascii="Palatino Linotype" w:hAnsi="Palatino Linotype"/>
                <w:sz w:val="24"/>
                <w:szCs w:val="24"/>
                <w:lang w:val="it-IT"/>
              </w:rPr>
              <w:t>risol</w:t>
            </w:r>
            <w:r w:rsidR="00CE2811" w:rsidRPr="00FF5C58">
              <w:rPr>
                <w:rFonts w:ascii="Palatino Linotype" w:hAnsi="Palatino Linotype"/>
                <w:sz w:val="24"/>
                <w:szCs w:val="24"/>
                <w:lang w:val="it-IT"/>
              </w:rPr>
              <w:t>uzione di</w:t>
            </w:r>
            <w:r w:rsidRPr="00FF5C58">
              <w:rPr>
                <w:rFonts w:ascii="Palatino Linotype" w:hAnsi="Palatino Linotype"/>
                <w:sz w:val="24"/>
                <w:szCs w:val="24"/>
                <w:lang w:val="it-IT"/>
              </w:rPr>
              <w:t xml:space="preserve"> eventuali problemi che possono sorgere durante l’uso delle applicazioni.</w:t>
            </w:r>
          </w:p>
        </w:tc>
        <w:tc>
          <w:tcPr>
            <w:tcW w:w="2126" w:type="dxa"/>
            <w:vAlign w:val="center"/>
          </w:tcPr>
          <w:p w14:paraId="38FC36A1" w14:textId="6DECE7CF" w:rsidR="00C36C06" w:rsidRPr="00FF5C58" w:rsidRDefault="00CE2811" w:rsidP="00C36C06">
            <w:pPr>
              <w:jc w:val="center"/>
              <w:rPr>
                <w:rFonts w:ascii="Palatino Linotype" w:hAnsi="Palatino Linotype"/>
                <w:sz w:val="24"/>
                <w:szCs w:val="24"/>
                <w:lang w:val="it-IT"/>
              </w:rPr>
            </w:pPr>
            <w:r w:rsidRPr="00FF5C58">
              <w:rPr>
                <w:rFonts w:ascii="Palatino Linotype" w:hAnsi="Palatino Linotype"/>
                <w:sz w:val="24"/>
                <w:szCs w:val="24"/>
                <w:lang w:val="it-IT"/>
              </w:rPr>
              <w:t>2.361.952,80</w:t>
            </w:r>
          </w:p>
        </w:tc>
        <w:tc>
          <w:tcPr>
            <w:tcW w:w="1574" w:type="dxa"/>
          </w:tcPr>
          <w:p w14:paraId="3EC88F43" w14:textId="749C5B4D" w:rsidR="00C36C06" w:rsidRPr="00FF5C58" w:rsidRDefault="0056355E" w:rsidP="00C36C06">
            <w:pPr>
              <w:jc w:val="center"/>
              <w:rPr>
                <w:rFonts w:ascii="Palatino Linotype" w:hAnsi="Palatino Linotype"/>
                <w:sz w:val="24"/>
                <w:szCs w:val="24"/>
                <w:lang w:val="it-IT"/>
              </w:rPr>
            </w:pPr>
            <w:r w:rsidRPr="00FF5C58">
              <w:rPr>
                <w:rFonts w:ascii="Palatino Linotype" w:hAnsi="Palatino Linotype"/>
                <w:sz w:val="24"/>
                <w:szCs w:val="24"/>
                <w:lang w:val="it-IT"/>
              </w:rPr>
              <w:t>9,42%</w:t>
            </w:r>
          </w:p>
        </w:tc>
        <w:tc>
          <w:tcPr>
            <w:tcW w:w="1020" w:type="dxa"/>
            <w:vAlign w:val="center"/>
          </w:tcPr>
          <w:p w14:paraId="2F2CCFD6" w14:textId="21377B49" w:rsidR="00C36C06" w:rsidRPr="00FF5C58" w:rsidRDefault="0056355E" w:rsidP="00C36C06">
            <w:pPr>
              <w:jc w:val="center"/>
              <w:rPr>
                <w:rFonts w:ascii="Palatino Linotype" w:hAnsi="Palatino Linotype" w:cstheme="minorHAnsi"/>
                <w:sz w:val="24"/>
                <w:szCs w:val="24"/>
                <w:lang w:val="it-IT"/>
              </w:rPr>
            </w:pPr>
            <w:r w:rsidRPr="00FF5C58">
              <w:rPr>
                <w:rFonts w:ascii="Palatino Linotype" w:hAnsi="Palatino Linotype" w:cstheme="minorHAnsi"/>
                <w:sz w:val="24"/>
                <w:szCs w:val="24"/>
                <w:lang w:val="it-IT"/>
              </w:rPr>
              <w:t>Aperto</w:t>
            </w:r>
          </w:p>
        </w:tc>
      </w:tr>
    </w:tbl>
    <w:p w14:paraId="6621DDAB" w14:textId="3BFECAAA" w:rsidR="0065175C" w:rsidRPr="00FF5C58" w:rsidRDefault="0065175C" w:rsidP="003C328A">
      <w:pPr>
        <w:rPr>
          <w:rFonts w:ascii="Palatino Linotype" w:hAnsi="Palatino Linotype"/>
        </w:rPr>
      </w:pPr>
      <w:bookmarkStart w:id="4" w:name="_Toc126080521"/>
    </w:p>
    <w:p w14:paraId="4FE7C262" w14:textId="5E9A5F06" w:rsidR="003C328A" w:rsidRPr="00FF5C58" w:rsidRDefault="003C328A" w:rsidP="002047CA">
      <w:pPr>
        <w:widowControl/>
        <w:autoSpaceDE/>
        <w:autoSpaceDN/>
        <w:jc w:val="both"/>
        <w:rPr>
          <w:rFonts w:ascii="Palatino Linotype" w:hAnsi="Palatino Linotype" w:cstheme="minorHAnsi"/>
          <w:sz w:val="24"/>
          <w:szCs w:val="24"/>
        </w:rPr>
      </w:pPr>
    </w:p>
    <w:p w14:paraId="2671D842" w14:textId="77777777" w:rsidR="00434558" w:rsidRPr="00FF5C58" w:rsidRDefault="00434558" w:rsidP="002047CA">
      <w:pPr>
        <w:widowControl/>
        <w:autoSpaceDE/>
        <w:autoSpaceDN/>
        <w:jc w:val="both"/>
        <w:rPr>
          <w:rFonts w:ascii="Palatino Linotype" w:hAnsi="Palatino Linotype" w:cstheme="minorHAnsi"/>
          <w:sz w:val="24"/>
          <w:szCs w:val="24"/>
        </w:rPr>
      </w:pPr>
    </w:p>
    <w:p w14:paraId="15AEC39E" w14:textId="77777777" w:rsidR="005236E1" w:rsidRPr="00FF5C58" w:rsidRDefault="005236E1" w:rsidP="002047CA">
      <w:pPr>
        <w:widowControl/>
        <w:autoSpaceDE/>
        <w:autoSpaceDN/>
        <w:jc w:val="both"/>
        <w:rPr>
          <w:rFonts w:ascii="Palatino Linotype" w:hAnsi="Palatino Linotype" w:cstheme="minorHAnsi"/>
          <w:sz w:val="24"/>
          <w:szCs w:val="24"/>
        </w:rPr>
      </w:pPr>
    </w:p>
    <w:p w14:paraId="196B0AC2" w14:textId="3C41CD73" w:rsidR="00F12956" w:rsidRPr="00FF5C58" w:rsidRDefault="0065354A" w:rsidP="00FB51BA">
      <w:pPr>
        <w:pStyle w:val="Titolo1"/>
        <w:numPr>
          <w:ilvl w:val="0"/>
          <w:numId w:val="1"/>
        </w:numPr>
        <w:rPr>
          <w:rFonts w:ascii="Palatino Linotype" w:hAnsi="Palatino Linotype" w:cstheme="minorHAnsi"/>
        </w:rPr>
      </w:pPr>
      <w:bookmarkStart w:id="5" w:name="_Toc193118225"/>
      <w:r w:rsidRPr="00FF5C58">
        <w:rPr>
          <w:rFonts w:ascii="Palatino Linotype" w:hAnsi="Palatino Linotype" w:cstheme="minorHAnsi"/>
        </w:rPr>
        <w:t>E</w:t>
      </w:r>
      <w:r w:rsidR="007A38E5" w:rsidRPr="00FF5C58">
        <w:rPr>
          <w:rFonts w:ascii="Palatino Linotype" w:hAnsi="Palatino Linotype" w:cstheme="minorHAnsi"/>
        </w:rPr>
        <w:t>secuzione del contratto</w:t>
      </w:r>
      <w:bookmarkEnd w:id="5"/>
      <w:r w:rsidR="007A38E5" w:rsidRPr="00FF5C58">
        <w:rPr>
          <w:rFonts w:ascii="Palatino Linotype" w:hAnsi="Palatino Linotype" w:cstheme="minorHAnsi"/>
        </w:rPr>
        <w:t xml:space="preserve"> </w:t>
      </w:r>
      <w:bookmarkEnd w:id="4"/>
    </w:p>
    <w:p w14:paraId="702DD75F" w14:textId="77777777" w:rsidR="003B481F" w:rsidRPr="00FF5C58" w:rsidRDefault="003B481F" w:rsidP="003B481F">
      <w:pPr>
        <w:rPr>
          <w:rFonts w:ascii="Palatino Linotype" w:hAnsi="Palatino Linotype"/>
        </w:rPr>
      </w:pPr>
    </w:p>
    <w:p w14:paraId="5F343E24" w14:textId="2947FF76" w:rsidR="00D93D8B" w:rsidRPr="00FF5C58" w:rsidRDefault="0041236B" w:rsidP="00921F50">
      <w:pPr>
        <w:pStyle w:val="Titolo3"/>
        <w:numPr>
          <w:ilvl w:val="1"/>
          <w:numId w:val="1"/>
        </w:numPr>
        <w:tabs>
          <w:tab w:val="left" w:pos="9072"/>
        </w:tabs>
        <w:spacing w:before="22" w:after="240"/>
        <w:ind w:left="432" w:hanging="432"/>
        <w:jc w:val="both"/>
        <w:rPr>
          <w:rFonts w:ascii="Palatino Linotype" w:eastAsia="Times New Roman" w:hAnsi="Palatino Linotype" w:cstheme="minorHAnsi"/>
          <w:b/>
          <w:bCs/>
          <w:color w:val="auto"/>
        </w:rPr>
      </w:pPr>
      <w:bookmarkStart w:id="6" w:name="_Toc193118226"/>
      <w:bookmarkStart w:id="7" w:name="_Toc126080522"/>
      <w:r w:rsidRPr="00FF5C58">
        <w:rPr>
          <w:rFonts w:ascii="Palatino Linotype" w:eastAsia="Times New Roman" w:hAnsi="Palatino Linotype" w:cstheme="minorHAnsi"/>
          <w:b/>
          <w:bCs/>
          <w:color w:val="auto"/>
        </w:rPr>
        <w:t xml:space="preserve">Stato di avanzamento </w:t>
      </w:r>
      <w:r w:rsidR="007A38E5" w:rsidRPr="00FF5C58">
        <w:rPr>
          <w:rFonts w:ascii="Palatino Linotype" w:eastAsia="Times New Roman" w:hAnsi="Palatino Linotype" w:cstheme="minorHAnsi"/>
          <w:b/>
          <w:bCs/>
          <w:color w:val="auto"/>
        </w:rPr>
        <w:t xml:space="preserve">- </w:t>
      </w:r>
      <w:r w:rsidRPr="00FF5C58">
        <w:rPr>
          <w:rFonts w:ascii="Palatino Linotype" w:eastAsia="Times New Roman" w:hAnsi="Palatino Linotype" w:cstheme="minorHAnsi"/>
          <w:b/>
          <w:bCs/>
          <w:color w:val="auto"/>
        </w:rPr>
        <w:t>SAL e SAC</w:t>
      </w:r>
      <w:bookmarkEnd w:id="6"/>
    </w:p>
    <w:p w14:paraId="403B2E36" w14:textId="6901D2EC" w:rsidR="00E34291" w:rsidRPr="00FF5C58" w:rsidRDefault="00E34291" w:rsidP="00E34291">
      <w:pPr>
        <w:pStyle w:val="Corpotesto"/>
        <w:tabs>
          <w:tab w:val="left" w:pos="9072"/>
        </w:tabs>
        <w:spacing w:before="46" w:line="244" w:lineRule="auto"/>
        <w:jc w:val="both"/>
        <w:rPr>
          <w:rFonts w:ascii="Palatino Linotype" w:hAnsi="Palatino Linotype" w:cstheme="minorHAnsi"/>
        </w:rPr>
      </w:pPr>
      <w:r w:rsidRPr="00FF5C58">
        <w:rPr>
          <w:rFonts w:ascii="Palatino Linotype" w:hAnsi="Palatino Linotype" w:cstheme="minorHAnsi"/>
        </w:rPr>
        <w:t xml:space="preserve">Il valore complessivo massimo del contratto è </w:t>
      </w:r>
      <w:r w:rsidR="003D00A0" w:rsidRPr="00FF5C58">
        <w:rPr>
          <w:rFonts w:ascii="Palatino Linotype" w:hAnsi="Palatino Linotype" w:cstheme="minorHAnsi"/>
        </w:rPr>
        <w:t>25.07</w:t>
      </w:r>
      <w:r w:rsidR="00CE27A3" w:rsidRPr="00FF5C58">
        <w:rPr>
          <w:rFonts w:ascii="Palatino Linotype" w:hAnsi="Palatino Linotype" w:cstheme="minorHAnsi"/>
        </w:rPr>
        <w:t>7</w:t>
      </w:r>
      <w:r w:rsidR="003D00A0" w:rsidRPr="00FF5C58">
        <w:rPr>
          <w:rFonts w:ascii="Palatino Linotype" w:hAnsi="Palatino Linotype" w:cstheme="minorHAnsi"/>
        </w:rPr>
        <w:t>.</w:t>
      </w:r>
      <w:r w:rsidR="00CE27A3" w:rsidRPr="00FF5C58">
        <w:rPr>
          <w:rFonts w:ascii="Palatino Linotype" w:hAnsi="Palatino Linotype" w:cstheme="minorHAnsi"/>
        </w:rPr>
        <w:t>850,80 €</w:t>
      </w:r>
      <w:r w:rsidR="003D00A0" w:rsidRPr="00FF5C58">
        <w:rPr>
          <w:rFonts w:ascii="Palatino Linotype" w:hAnsi="Palatino Linotype" w:cstheme="minorHAnsi"/>
        </w:rPr>
        <w:t xml:space="preserve"> </w:t>
      </w:r>
      <w:r w:rsidRPr="00FF5C58">
        <w:rPr>
          <w:rFonts w:ascii="Palatino Linotype" w:hAnsi="Palatino Linotype" w:cstheme="minorHAnsi"/>
        </w:rPr>
        <w:t>IVA esclusa.</w:t>
      </w:r>
    </w:p>
    <w:p w14:paraId="2B4A7A7D" w14:textId="77777777" w:rsidR="006236BB" w:rsidRPr="00FF5C58" w:rsidRDefault="006236BB" w:rsidP="00E34291">
      <w:pPr>
        <w:pStyle w:val="Corpotesto"/>
        <w:tabs>
          <w:tab w:val="left" w:pos="9072"/>
        </w:tabs>
        <w:spacing w:before="46" w:line="244" w:lineRule="auto"/>
        <w:jc w:val="both"/>
        <w:rPr>
          <w:rFonts w:ascii="Palatino Linotype" w:hAnsi="Palatino Linotype" w:cstheme="minorHAnsi"/>
        </w:rPr>
      </w:pPr>
    </w:p>
    <w:p w14:paraId="01376ACC" w14:textId="30AE1891" w:rsidR="00E34291" w:rsidRPr="00FF5C58" w:rsidRDefault="00E34291" w:rsidP="3C7DFCCB">
      <w:pPr>
        <w:pStyle w:val="Corpotesto"/>
        <w:tabs>
          <w:tab w:val="left" w:pos="9072"/>
        </w:tabs>
        <w:spacing w:before="117"/>
        <w:jc w:val="both"/>
        <w:rPr>
          <w:rFonts w:ascii="Palatino Linotype" w:hAnsi="Palatino Linotype" w:cstheme="minorHAnsi"/>
        </w:rPr>
      </w:pPr>
      <w:r w:rsidRPr="00FF5C58">
        <w:rPr>
          <w:rFonts w:ascii="Palatino Linotype" w:hAnsi="Palatino Linotype" w:cstheme="minorHAnsi"/>
        </w:rPr>
        <w:t>Ad oggi risultano liquidati</w:t>
      </w:r>
      <w:r w:rsidR="46B074EA" w:rsidRPr="00FF5C58">
        <w:rPr>
          <w:rFonts w:ascii="Palatino Linotype" w:hAnsi="Palatino Linotype" w:cstheme="minorHAnsi"/>
        </w:rPr>
        <w:t xml:space="preserve"> </w:t>
      </w:r>
      <w:r w:rsidR="00C9616B" w:rsidRPr="00FF5C58">
        <w:rPr>
          <w:rFonts w:ascii="Palatino Linotype" w:hAnsi="Palatino Linotype" w:cstheme="minorHAnsi"/>
        </w:rPr>
        <w:t>16.783.468,20</w:t>
      </w:r>
      <w:r w:rsidR="00FD389E" w:rsidRPr="00FF5C58">
        <w:rPr>
          <w:rFonts w:ascii="Palatino Linotype" w:hAnsi="Palatino Linotype" w:cstheme="minorHAnsi"/>
        </w:rPr>
        <w:t xml:space="preserve"> € </w:t>
      </w:r>
      <w:r w:rsidRPr="00FF5C58">
        <w:rPr>
          <w:rFonts w:ascii="Palatino Linotype" w:hAnsi="Palatino Linotype" w:cstheme="minorHAnsi"/>
        </w:rPr>
        <w:t>(IVA esclusa).</w:t>
      </w:r>
    </w:p>
    <w:p w14:paraId="152B2099" w14:textId="77777777" w:rsidR="00A1318F" w:rsidRPr="00FF5C58" w:rsidRDefault="00A1318F" w:rsidP="00E34291">
      <w:pPr>
        <w:pStyle w:val="Corpotesto"/>
        <w:tabs>
          <w:tab w:val="left" w:pos="9072"/>
        </w:tabs>
        <w:spacing w:before="117"/>
        <w:jc w:val="both"/>
        <w:rPr>
          <w:rFonts w:ascii="Palatino Linotype" w:hAnsi="Palatino Linotype" w:cstheme="minorHAnsi"/>
        </w:rPr>
      </w:pPr>
    </w:p>
    <w:p w14:paraId="4608CA6F" w14:textId="77777777" w:rsidR="00E34291" w:rsidRPr="00FF5C58" w:rsidRDefault="00E34291" w:rsidP="00E34291">
      <w:pPr>
        <w:pStyle w:val="Corpotesto"/>
        <w:tabs>
          <w:tab w:val="left" w:pos="9072"/>
        </w:tabs>
        <w:spacing w:before="117"/>
        <w:jc w:val="both"/>
        <w:rPr>
          <w:rFonts w:ascii="Palatino Linotype" w:hAnsi="Palatino Linotype" w:cstheme="minorHAnsi"/>
        </w:rPr>
      </w:pPr>
      <w:r w:rsidRPr="00FF5C58">
        <w:rPr>
          <w:rFonts w:ascii="Palatino Linotype" w:hAnsi="Palatino Linotype" w:cstheme="minorHAnsi"/>
        </w:rPr>
        <w:t>Non vi è nessun atto collegato al contratto nel periodo di riferimento del rapporto.</w:t>
      </w:r>
    </w:p>
    <w:p w14:paraId="5A4AD240" w14:textId="77777777" w:rsidR="00E34291" w:rsidRPr="00FF5C58" w:rsidRDefault="00E34291" w:rsidP="00E34291">
      <w:pPr>
        <w:pStyle w:val="Corpotesto"/>
        <w:tabs>
          <w:tab w:val="left" w:pos="9072"/>
        </w:tabs>
        <w:spacing w:before="117"/>
        <w:jc w:val="both"/>
        <w:rPr>
          <w:rFonts w:ascii="Palatino Linotype" w:hAnsi="Palatino Linotype" w:cstheme="minorHAnsi"/>
        </w:rPr>
      </w:pPr>
      <w:r w:rsidRPr="00FF5C58">
        <w:rPr>
          <w:rFonts w:ascii="Palatino Linotype" w:hAnsi="Palatino Linotype" w:cstheme="minorHAnsi"/>
        </w:rPr>
        <w:t>Nel corso dell’esecuzione contrattuale sono stati avviati interventi per i seguenti servizi:</w:t>
      </w:r>
    </w:p>
    <w:p w14:paraId="2D99B062"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MdG-SAC_01_Integrazione Interpelli SUP - PLO v1.0</w:t>
      </w:r>
    </w:p>
    <w:p w14:paraId="7C106F8C"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MdG-SAC_03_Interpelli ago-</w:t>
      </w:r>
      <w:proofErr w:type="spellStart"/>
      <w:r w:rsidRPr="00FF5C58">
        <w:rPr>
          <w:rFonts w:ascii="Palatino Linotype" w:hAnsi="Palatino Linotype" w:cstheme="minorHAnsi"/>
        </w:rPr>
        <w:t>dic</w:t>
      </w:r>
      <w:proofErr w:type="spellEnd"/>
      <w:r w:rsidRPr="00FF5C58">
        <w:rPr>
          <w:rFonts w:ascii="Palatino Linotype" w:hAnsi="Palatino Linotype" w:cstheme="minorHAnsi"/>
        </w:rPr>
        <w:t xml:space="preserve"> 2022 - PLO v1.0</w:t>
      </w:r>
    </w:p>
    <w:p w14:paraId="1D9446CC"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MdG-SAC_04_Mobilita-PLO-v1.0</w:t>
      </w:r>
    </w:p>
    <w:p w14:paraId="5C6CBA2D"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MdG-SAC_05_Disciplinare_Fase 1-PLO-v1.1</w:t>
      </w:r>
    </w:p>
    <w:p w14:paraId="522F47C8"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MdG-SAC_06_Magistrati-GestioneDelibera_visMatricola_CaricMassivo-PLO-v1.1</w:t>
      </w:r>
    </w:p>
    <w:p w14:paraId="7AE1B206"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MdG-SAC_07_DAP </w:t>
      </w:r>
      <w:proofErr w:type="spellStart"/>
      <w:r w:rsidRPr="00FF5C58">
        <w:rPr>
          <w:rFonts w:ascii="Palatino Linotype" w:hAnsi="Palatino Linotype" w:cstheme="minorHAnsi"/>
        </w:rPr>
        <w:t>SupportoSistemi</w:t>
      </w:r>
      <w:proofErr w:type="spellEnd"/>
      <w:r w:rsidRPr="00FF5C58">
        <w:rPr>
          <w:rFonts w:ascii="Palatino Linotype" w:hAnsi="Palatino Linotype" w:cstheme="minorHAnsi"/>
        </w:rPr>
        <w:t xml:space="preserve"> e GA ago-</w:t>
      </w:r>
      <w:proofErr w:type="spellStart"/>
      <w:r w:rsidRPr="00FF5C58">
        <w:rPr>
          <w:rFonts w:ascii="Palatino Linotype" w:hAnsi="Palatino Linotype" w:cstheme="minorHAnsi"/>
        </w:rPr>
        <w:t>dic</w:t>
      </w:r>
      <w:proofErr w:type="spellEnd"/>
      <w:r w:rsidRPr="00FF5C58">
        <w:rPr>
          <w:rFonts w:ascii="Palatino Linotype" w:hAnsi="Palatino Linotype" w:cstheme="minorHAnsi"/>
        </w:rPr>
        <w:t xml:space="preserve"> 22 v1.0</w:t>
      </w:r>
    </w:p>
    <w:p w14:paraId="3F777F60"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MdG-SAC_08_Help Desk TMMG Ago-</w:t>
      </w:r>
      <w:proofErr w:type="spellStart"/>
      <w:r w:rsidRPr="006C67E1">
        <w:rPr>
          <w:rFonts w:ascii="Palatino Linotype" w:hAnsi="Palatino Linotype" w:cstheme="minorHAnsi"/>
          <w:lang w:val="en-US"/>
        </w:rPr>
        <w:t>Dic</w:t>
      </w:r>
      <w:proofErr w:type="spellEnd"/>
      <w:r w:rsidRPr="006C67E1">
        <w:rPr>
          <w:rFonts w:ascii="Palatino Linotype" w:hAnsi="Palatino Linotype" w:cstheme="minorHAnsi"/>
          <w:lang w:val="en-US"/>
        </w:rPr>
        <w:t xml:space="preserve"> 22 PLO</w:t>
      </w:r>
    </w:p>
    <w:p w14:paraId="4AFB5EA3"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MdG-SAC_09_ConsPosto_Raggr_DatiObbl_carMassMag-PLO-v1.0</w:t>
      </w:r>
    </w:p>
    <w:p w14:paraId="286A7F7D"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MdG-SAC_10_Gestione_CDP_AWS</w:t>
      </w:r>
    </w:p>
    <w:p w14:paraId="18A9A3F2"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MdG-SAC_11_OIV-PLO</w:t>
      </w:r>
    </w:p>
    <w:p w14:paraId="3F0343F8"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MdG-SAC_12_Asset IT-PLO-v1.0</w:t>
      </w:r>
    </w:p>
    <w:p w14:paraId="7B535EC0"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MdG-SAC_13_AspettativeCentralizzate-PLO-v1.0</w:t>
      </w:r>
    </w:p>
    <w:p w14:paraId="2D41F567" w14:textId="7FDB63B7" w:rsidR="0098728E" w:rsidRPr="00FF5C58" w:rsidRDefault="00925FE1" w:rsidP="0098728E">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MdG-SAC_14_interoperabilitàAnagraficaCentralizzata-PLO-v1.0</w:t>
      </w:r>
    </w:p>
    <w:p w14:paraId="2FC17E07" w14:textId="7F8BB23E"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MdG-SAC_15_DWH-PLO-v1.0</w:t>
      </w:r>
    </w:p>
    <w:p w14:paraId="2D0C947B"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MdG-SAC_16_Requisitazione e Migrazione Minorile-PLO-v1.0</w:t>
      </w:r>
    </w:p>
    <w:p w14:paraId="56A90687"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MdG-SAC_18_Disciplinare_Fase 2-PLO-v1.0</w:t>
      </w:r>
    </w:p>
    <w:p w14:paraId="2D6C4CB3"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MdG-SAC_19_ComandiIN-PLO-v1.0</w:t>
      </w:r>
    </w:p>
    <w:p w14:paraId="2EC738D5"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lastRenderedPageBreak/>
        <w:t>MdG-SAC_21_Sicurezza-PLO-v1.0</w:t>
      </w:r>
    </w:p>
    <w:p w14:paraId="2BDC19FF"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MdG-SAC_22_Scheda_Edificio-PLO</w:t>
      </w:r>
    </w:p>
    <w:p w14:paraId="35DE2494"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MdG-SAC_23_FiloDiretto-PLO</w:t>
      </w:r>
    </w:p>
    <w:p w14:paraId="262E0C8C"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MdG-SAC_24_Lotto_Retribuzioni_PermStudio_ADN-MIM-PLO-v1.0</w:t>
      </w:r>
    </w:p>
    <w:p w14:paraId="4FA414F9"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MdG-SAC_25_Trasferimento_Servizi_ex_contratto_SUP-PLO-v1.0</w:t>
      </w:r>
    </w:p>
    <w:p w14:paraId="64C5848C"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MdG-SAC_26_DAP </w:t>
      </w:r>
      <w:proofErr w:type="spellStart"/>
      <w:r w:rsidRPr="00FF5C58">
        <w:rPr>
          <w:rFonts w:ascii="Palatino Linotype" w:hAnsi="Palatino Linotype" w:cstheme="minorHAnsi"/>
        </w:rPr>
        <w:t>SupportoSistemi</w:t>
      </w:r>
      <w:proofErr w:type="spellEnd"/>
      <w:r w:rsidRPr="00FF5C58">
        <w:rPr>
          <w:rFonts w:ascii="Palatino Linotype" w:hAnsi="Palatino Linotype" w:cstheme="minorHAnsi"/>
        </w:rPr>
        <w:t xml:space="preserve"> e GA </w:t>
      </w:r>
      <w:proofErr w:type="spellStart"/>
      <w:r w:rsidRPr="00FF5C58">
        <w:rPr>
          <w:rFonts w:ascii="Palatino Linotype" w:hAnsi="Palatino Linotype" w:cstheme="minorHAnsi"/>
        </w:rPr>
        <w:t>gen</w:t>
      </w:r>
      <w:proofErr w:type="spellEnd"/>
      <w:r w:rsidRPr="00FF5C58">
        <w:rPr>
          <w:rFonts w:ascii="Palatino Linotype" w:hAnsi="Palatino Linotype" w:cstheme="minorHAnsi"/>
        </w:rPr>
        <w:t>-mar 23 v1.0</w:t>
      </w:r>
    </w:p>
    <w:p w14:paraId="087AE4E0"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MdG-SAC_27_Help Desk TMMG gen-mar 23 PLO</w:t>
      </w:r>
    </w:p>
    <w:p w14:paraId="6DAB1C12"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Mdg_SAC_28_Gestione Applicativa Lotto 1-23 (gen. 23 - </w:t>
      </w:r>
      <w:proofErr w:type="spellStart"/>
      <w:r w:rsidRPr="00FF5C58">
        <w:rPr>
          <w:rFonts w:ascii="Palatino Linotype" w:hAnsi="Palatino Linotype" w:cstheme="minorHAnsi"/>
        </w:rPr>
        <w:t>Giu</w:t>
      </w:r>
      <w:proofErr w:type="spellEnd"/>
      <w:r w:rsidRPr="00FF5C58">
        <w:rPr>
          <w:rFonts w:ascii="Palatino Linotype" w:hAnsi="Palatino Linotype" w:cstheme="minorHAnsi"/>
        </w:rPr>
        <w:t xml:space="preserve"> 23)</w:t>
      </w:r>
    </w:p>
    <w:p w14:paraId="5860CF4E"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MdG-SAC_29_Servizi_Cloud_VDC_Lotto-1_PLO</w:t>
      </w:r>
    </w:p>
    <w:p w14:paraId="14FDCB6A"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MdG-SAC_31_OnBoarding_Fase3_PLO_v1.0</w:t>
      </w:r>
    </w:p>
    <w:p w14:paraId="038DE570"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MdG-SAC_33_API_Gateway_verso_PDND-PLO 1.0</w:t>
      </w:r>
    </w:p>
    <w:p w14:paraId="75A79C00"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MdG-SAC_34_ServiceDesk_Agile_Sprint_01-10-PLO</w:t>
      </w:r>
    </w:p>
    <w:p w14:paraId="3A18B38C"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MdG-SAC_35_DGMC_AdeguamentiUffici-PLO-v1.0</w:t>
      </w:r>
    </w:p>
    <w:p w14:paraId="13A5DFB5" w14:textId="73B82EA2" w:rsidR="00502635" w:rsidRPr="00FF5C58" w:rsidRDefault="00502635"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MdG-SAC_37_Magistrati-Fase2-PLO-v1.0</w:t>
      </w:r>
    </w:p>
    <w:p w14:paraId="60ACCBF6"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MdG-SAC_36_Migrazione Oracle 19-PLO-v1.0</w:t>
      </w:r>
    </w:p>
    <w:p w14:paraId="20751383" w14:textId="77777777" w:rsidR="00816D60" w:rsidRPr="00FF5C58" w:rsidRDefault="00816D60" w:rsidP="00816D60">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MdG-SAC_38_Statistiche e Report-Bilancio-PLO-v1.0</w:t>
      </w:r>
    </w:p>
    <w:p w14:paraId="20E90C2B" w14:textId="467A52B2" w:rsidR="00816D60" w:rsidRPr="00FF5C58" w:rsidRDefault="00816D60" w:rsidP="00816D60">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MdG-SAC_39_DGMC_AdeguamentiAssunzione-PLO-v1.0</w:t>
      </w:r>
    </w:p>
    <w:p w14:paraId="60198EDB" w14:textId="77777777" w:rsidR="00925FE1" w:rsidRPr="006C67E1" w:rsidRDefault="00925FE1" w:rsidP="00925FE1">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MdG-SAC_40_SIAEG-PLO_v1.0</w:t>
      </w:r>
    </w:p>
    <w:p w14:paraId="51846271" w14:textId="3A3F7A31" w:rsidR="00DF287E" w:rsidRPr="00FF5C58" w:rsidRDefault="00DF287E"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MdG-SAC_41_Requisitazione e Migrazione Magon-PLO-v1.0</w:t>
      </w:r>
    </w:p>
    <w:p w14:paraId="118446EA" w14:textId="6DDB657F" w:rsidR="00DF287E" w:rsidRPr="00FF5C58" w:rsidRDefault="00CD1363"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MdG-SAC_42_Disciplinare_Fase 3-PLO-v1.0</w:t>
      </w:r>
    </w:p>
    <w:p w14:paraId="4F8A5660"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MdG-SAC_44_Requisitazione e Migrazione DAP-PLO-v1.0</w:t>
      </w:r>
    </w:p>
    <w:p w14:paraId="4C0DD85F" w14:textId="4503256A" w:rsidR="00CD1363" w:rsidRPr="00FF5C58" w:rsidRDefault="00B66B2C"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MdG-SAC_45_Portale_governance_digitalizzazione_fascicoli-PLO-v1.0</w:t>
      </w:r>
    </w:p>
    <w:p w14:paraId="41C80558"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MdG-SAC_49_Disciplinare-Migrazione -PLO-v1.0</w:t>
      </w:r>
    </w:p>
    <w:p w14:paraId="3181EB5E"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MdG-SAC_50_DAP_AdeguamentiUffici-PLO-v1.0</w:t>
      </w:r>
    </w:p>
    <w:p w14:paraId="602F4C4A"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MdG-SAC_51_NOTAI 2023 Pagamento Accesso atti con PagoPA-PLO-v1.0</w:t>
      </w:r>
    </w:p>
    <w:p w14:paraId="118E963E"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MdG-SAC_52_Gestione graduatorie provvisorie e interpelli di sede-PLO-v1.0</w:t>
      </w:r>
    </w:p>
    <w:p w14:paraId="26267675"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MdG-SAC_53_</w:t>
      </w:r>
      <w:proofErr w:type="gramStart"/>
      <w:r w:rsidRPr="00FF5C58">
        <w:rPr>
          <w:rFonts w:ascii="Palatino Linotype" w:hAnsi="Palatino Linotype" w:cstheme="minorHAnsi"/>
        </w:rPr>
        <w:t>Estrazione:Massiva</w:t>
      </w:r>
      <w:proofErr w:type="gramEnd"/>
      <w:r w:rsidRPr="00FF5C58">
        <w:rPr>
          <w:rFonts w:ascii="Palatino Linotype" w:hAnsi="Palatino Linotype" w:cstheme="minorHAnsi"/>
        </w:rPr>
        <w:t>_Provvedimenti_BancaDatiMeritoCivile</w:t>
      </w:r>
    </w:p>
    <w:p w14:paraId="2C9B273E" w14:textId="77777777" w:rsidR="00925FE1" w:rsidRPr="00FF5C58" w:rsidRDefault="00925FE1" w:rsidP="00925FE1">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MdG-SAC_56_MonitoraggioIndiciSezione-PLO-v1.0</w:t>
      </w:r>
    </w:p>
    <w:p w14:paraId="1E819219"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MdG-SAC_57_ServiceDesk_Agile_Sprint_11-20-PLO</w:t>
      </w:r>
    </w:p>
    <w:p w14:paraId="6BCE84F3"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lastRenderedPageBreak/>
        <w:t>MdG-SAC_58_Disciplinare_Fase 4-PLO-v1.0</w:t>
      </w:r>
    </w:p>
    <w:p w14:paraId="6ED7819D" w14:textId="48207E2F" w:rsidR="00D65B17" w:rsidRPr="00FF5C58" w:rsidRDefault="00D65B17"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 60_Scelta sede </w:t>
      </w:r>
      <w:proofErr w:type="spellStart"/>
      <w:r w:rsidRPr="00FF5C58">
        <w:rPr>
          <w:rFonts w:ascii="Palatino Linotype" w:hAnsi="Palatino Linotype" w:cstheme="minorHAnsi"/>
        </w:rPr>
        <w:t>giu-lug</w:t>
      </w:r>
      <w:proofErr w:type="spellEnd"/>
      <w:r w:rsidRPr="00FF5C58">
        <w:rPr>
          <w:rFonts w:ascii="Palatino Linotype" w:hAnsi="Palatino Linotype" w:cstheme="minorHAnsi"/>
        </w:rPr>
        <w:t xml:space="preserve"> 2023 -PLO-v1.0</w:t>
      </w:r>
    </w:p>
    <w:p w14:paraId="66A012B9" w14:textId="77777777" w:rsidR="00D65B17" w:rsidRPr="00FF5C58" w:rsidRDefault="00D65B17" w:rsidP="00D65B17">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MdG-SAC_61_Report_Uff_Pensioni_e_revisioneMenu-PLO-v1.0</w:t>
      </w:r>
    </w:p>
    <w:p w14:paraId="08AD6372" w14:textId="25FB3061" w:rsidR="00D65B17" w:rsidRPr="00FF5C58" w:rsidRDefault="00D65B17" w:rsidP="00D65B17">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MdG-SAC_62_Analisi_SUP_TMMG-PLO-v1.0</w:t>
      </w:r>
    </w:p>
    <w:p w14:paraId="68CC9935" w14:textId="445688CB"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MdG-SAC_63_Portale_Assistenza_Avvocati_Cassazione-PLO-v1.0</w:t>
      </w:r>
    </w:p>
    <w:p w14:paraId="0C1E7274"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MdG-SAC_64_Portale_governance_parametri di qualità-PLO v.1.0</w:t>
      </w:r>
    </w:p>
    <w:p w14:paraId="64B887C5"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MdG-SAC_65_ </w:t>
      </w:r>
      <w:proofErr w:type="spellStart"/>
      <w:r w:rsidRPr="00FF5C58">
        <w:rPr>
          <w:rFonts w:ascii="Palatino Linotype" w:hAnsi="Palatino Linotype" w:cstheme="minorHAnsi"/>
        </w:rPr>
        <w:t>Inclusioni_gruppi_lavoro_nei</w:t>
      </w:r>
      <w:proofErr w:type="spellEnd"/>
      <w:r w:rsidRPr="00FF5C58">
        <w:rPr>
          <w:rFonts w:ascii="Palatino Linotype" w:hAnsi="Palatino Linotype" w:cstheme="minorHAnsi"/>
        </w:rPr>
        <w:t xml:space="preserve"> _</w:t>
      </w:r>
      <w:proofErr w:type="spellStart"/>
      <w:r w:rsidRPr="00FF5C58">
        <w:rPr>
          <w:rFonts w:ascii="Palatino Linotype" w:hAnsi="Palatino Linotype" w:cstheme="minorHAnsi"/>
        </w:rPr>
        <w:t>processi_SD</w:t>
      </w:r>
      <w:proofErr w:type="spellEnd"/>
      <w:r w:rsidRPr="00FF5C58">
        <w:rPr>
          <w:rFonts w:ascii="Palatino Linotype" w:hAnsi="Palatino Linotype" w:cstheme="minorHAnsi"/>
        </w:rPr>
        <w:t>-PLO</w:t>
      </w:r>
    </w:p>
    <w:p w14:paraId="163D732D"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MdG-SAC_67_Portale_Entando_Hand_Over_fase1-PLO-v1.0</w:t>
      </w:r>
    </w:p>
    <w:p w14:paraId="6B3903D7"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Mdg_SAC_69_Gestione Applicativa Lotto 2-23-v.1.0</w:t>
      </w:r>
    </w:p>
    <w:p w14:paraId="48A1941E" w14:textId="7813175D" w:rsidR="00F922B6" w:rsidRPr="00FF5C58" w:rsidRDefault="00F922B6"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MdG-SAC_71_Modellazione_Processo_facility</w:t>
      </w:r>
    </w:p>
    <w:p w14:paraId="307DAD50"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Mdg_SAC_72_Gestione_CDP_AWS _PLO v1.0</w:t>
      </w:r>
    </w:p>
    <w:p w14:paraId="4EE2F1C8" w14:textId="77777777" w:rsidR="001831EF" w:rsidRPr="00FF5C58" w:rsidRDefault="001831EF" w:rsidP="001831EF">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MdG-SAC_73_SIGEG-CaricamentoDatiSIAEG-PLO_v1.0</w:t>
      </w:r>
    </w:p>
    <w:p w14:paraId="5CA20C7D" w14:textId="73627080" w:rsidR="001831EF" w:rsidRPr="00FF5C58" w:rsidRDefault="001831EF" w:rsidP="001831EF">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MdG-SAC_74_Gestione_Portafoglio_Applicativi_Cloud_2023-3_PLO</w:t>
      </w:r>
    </w:p>
    <w:p w14:paraId="539BD7F6" w14:textId="77777777" w:rsidR="001831EF" w:rsidRPr="00FF5C58" w:rsidRDefault="001831EF" w:rsidP="001831EF">
      <w:pPr>
        <w:pStyle w:val="Corpotesto"/>
        <w:tabs>
          <w:tab w:val="left" w:pos="9072"/>
        </w:tabs>
        <w:spacing w:before="117"/>
        <w:ind w:left="720"/>
        <w:jc w:val="both"/>
        <w:rPr>
          <w:rFonts w:ascii="Palatino Linotype" w:hAnsi="Palatino Linotype" w:cstheme="minorHAnsi"/>
        </w:rPr>
      </w:pPr>
    </w:p>
    <w:p w14:paraId="4E55C109" w14:textId="55B4DBA8" w:rsidR="001831EF" w:rsidRPr="00FF5C58" w:rsidRDefault="001831EF" w:rsidP="001831EF">
      <w:pPr>
        <w:pStyle w:val="Paragrafoelenco"/>
        <w:widowControl/>
        <w:numPr>
          <w:ilvl w:val="0"/>
          <w:numId w:val="28"/>
        </w:numPr>
        <w:autoSpaceDE/>
        <w:autoSpaceDN/>
        <w:jc w:val="both"/>
        <w:rPr>
          <w:rFonts w:ascii="Palatino Linotype" w:hAnsi="Palatino Linotype" w:cstheme="minorHAnsi"/>
          <w:sz w:val="24"/>
          <w:szCs w:val="24"/>
        </w:rPr>
      </w:pPr>
      <w:r w:rsidRPr="00FF5C58">
        <w:rPr>
          <w:rFonts w:ascii="Palatino Linotype" w:hAnsi="Palatino Linotype" w:cstheme="minorHAnsi"/>
          <w:sz w:val="24"/>
          <w:szCs w:val="24"/>
        </w:rPr>
        <w:t>MdG-SAC_75_Gestione_Applicativa_OIV_PLO v1.0</w:t>
      </w:r>
    </w:p>
    <w:p w14:paraId="0FB2B5DD"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MdG-SAC_76_Avvocati 2023 Certificato </w:t>
      </w:r>
      <w:proofErr w:type="spellStart"/>
      <w:r w:rsidRPr="00FF5C58">
        <w:rPr>
          <w:rFonts w:ascii="Palatino Linotype" w:hAnsi="Palatino Linotype" w:cstheme="minorHAnsi"/>
        </w:rPr>
        <w:t>idoneita</w:t>
      </w:r>
      <w:proofErr w:type="spellEnd"/>
      <w:r w:rsidRPr="00FF5C58">
        <w:rPr>
          <w:rFonts w:ascii="Palatino Linotype" w:hAnsi="Palatino Linotype" w:cstheme="minorHAnsi"/>
        </w:rPr>
        <w:t xml:space="preserve"> -PLO-v1.1</w:t>
      </w:r>
    </w:p>
    <w:p w14:paraId="55F79289"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MdG-SAC_77_Progressioni economiche -PLO-v1.0</w:t>
      </w:r>
    </w:p>
    <w:p w14:paraId="2DAD3ED0"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MdG-SAC_78_Gestione_Applicativa_Concorsi-Interpelli PLO-v1.2</w:t>
      </w:r>
    </w:p>
    <w:p w14:paraId="6A4F8CD3"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MdG-SAC_79_Disciplinare_Fase 5-PLO-v1.0</w:t>
      </w:r>
    </w:p>
    <w:p w14:paraId="07326078"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MdG-SAC_80_Interoperabilità </w:t>
      </w:r>
      <w:proofErr w:type="spellStart"/>
      <w:r w:rsidRPr="00FF5C58">
        <w:rPr>
          <w:rFonts w:ascii="Palatino Linotype" w:hAnsi="Palatino Linotype" w:cstheme="minorHAnsi"/>
        </w:rPr>
        <w:t>Datalake</w:t>
      </w:r>
      <w:proofErr w:type="spellEnd"/>
      <w:r w:rsidRPr="00FF5C58">
        <w:rPr>
          <w:rFonts w:ascii="Palatino Linotype" w:hAnsi="Palatino Linotype" w:cstheme="minorHAnsi"/>
        </w:rPr>
        <w:t>-SUP -PLO-v1.0</w:t>
      </w:r>
    </w:p>
    <w:p w14:paraId="79F89E94"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MdG-SAC_82_ServiceDesk_Agile_Sprint_21-30-PLO-v1.0</w:t>
      </w:r>
    </w:p>
    <w:p w14:paraId="51E8983D"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MdG-SAC_83_Procurement_ReviewProcessi_CodAppalti_EsecContr-PLO-v1.1</w:t>
      </w:r>
    </w:p>
    <w:p w14:paraId="0B39C446"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MdG-SAC_84_DGMC_Adeguamento Statistiche_PO-PLO-v1.0</w:t>
      </w:r>
    </w:p>
    <w:p w14:paraId="016A670E" w14:textId="2FA31E5E" w:rsidR="00AB4C84" w:rsidRPr="00FF5C58" w:rsidRDefault="004D155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MdG-SAC_85_Facility_Implementazione_Processi-PLO-v1.0</w:t>
      </w:r>
    </w:p>
    <w:p w14:paraId="2BB76471" w14:textId="1C88B26B" w:rsidR="00FC203A" w:rsidRPr="00FF5C58" w:rsidRDefault="004160BE"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MdG-SAC_89_AnagraficheDAP-CaricamentoDatiSIAEG-PLO_v1.0</w:t>
      </w:r>
    </w:p>
    <w:p w14:paraId="2D419D56"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MdG-SAC_90_Dirigenti_ReportDGMC_DOG_Varie-PLO-v1.0</w:t>
      </w:r>
    </w:p>
    <w:p w14:paraId="414F5500" w14:textId="77777777" w:rsidR="004160BE" w:rsidRPr="006C67E1" w:rsidRDefault="004160BE" w:rsidP="004160BE">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MdG-SAC_91_SIAEG_DataEntry_API-PLO_v1.0</w:t>
      </w:r>
    </w:p>
    <w:p w14:paraId="1B7CBEBD" w14:textId="77777777" w:rsidR="004160BE" w:rsidRPr="00FF5C58" w:rsidRDefault="004160BE" w:rsidP="004160BE">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MdG-SAC_92_SIAEG_Integrazione_Procurement-PLO_v1.0</w:t>
      </w:r>
    </w:p>
    <w:p w14:paraId="5B8EBAB7" w14:textId="1BAE150E" w:rsidR="004160BE" w:rsidRPr="00FF5C58" w:rsidRDefault="004160BE" w:rsidP="004160BE">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MdG-SAC_93_Nemesis_Pubblicazione_CDP- PLO-v1.0</w:t>
      </w:r>
    </w:p>
    <w:p w14:paraId="0AFAE932"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lastRenderedPageBreak/>
        <w:t xml:space="preserve">MdG-SAC_94_Migrazione_Messa In Sicurezza DB </w:t>
      </w:r>
      <w:proofErr w:type="spellStart"/>
      <w:r w:rsidRPr="00FF5C58">
        <w:rPr>
          <w:rFonts w:ascii="Palatino Linotype" w:hAnsi="Palatino Linotype" w:cstheme="minorHAnsi"/>
        </w:rPr>
        <w:t>Uff_V</w:t>
      </w:r>
      <w:proofErr w:type="spellEnd"/>
      <w:r w:rsidRPr="00FF5C58">
        <w:rPr>
          <w:rFonts w:ascii="Palatino Linotype" w:hAnsi="Palatino Linotype" w:cstheme="minorHAnsi"/>
        </w:rPr>
        <w:t xml:space="preserve"> -PLO-v1.0</w:t>
      </w:r>
    </w:p>
    <w:p w14:paraId="56D0D5BD"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MdG-SAC_95_OIV_MEV-PLO</w:t>
      </w:r>
    </w:p>
    <w:p w14:paraId="24A4A4CE"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MdG-SAC_96_Disciplinare_Fase 6-PLO-v1.0</w:t>
      </w:r>
    </w:p>
    <w:p w14:paraId="1B46ED20"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MdG-SAC_98_Supporto_specialistico_MongoDB-PLO-v1.0</w:t>
      </w:r>
    </w:p>
    <w:p w14:paraId="67368327" w14:textId="659A3629" w:rsidR="00D13DBF" w:rsidRPr="00FF5C58" w:rsidRDefault="004A469D"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MdG-SAC_99_Data_entry_RegInde-PLO-v1.0</w:t>
      </w:r>
    </w:p>
    <w:p w14:paraId="3919BF56"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MdG-SAC_102_RealizAdegFunz_DGMC_DOG_MEF_VistaADN-v1.0</w:t>
      </w:r>
    </w:p>
    <w:p w14:paraId="5F2F9836"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MdG-SAC_103_Supporto_specialistico_ServiceNow-PLO-v1.0</w:t>
      </w:r>
    </w:p>
    <w:p w14:paraId="3FEF3B24"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MdG-SAC_104_Gestione_Applicativa_SUP_Gen_Giu_2024-PLO-v1.0 </w:t>
      </w:r>
    </w:p>
    <w:p w14:paraId="200562BE" w14:textId="226AB5D8"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MdG-SAC_106_Portale_Assistenza</w:t>
      </w:r>
      <w:r w:rsidR="005C2389" w:rsidRPr="00FF5C58">
        <w:rPr>
          <w:rFonts w:ascii="Palatino Linotype" w:hAnsi="Palatino Linotype" w:cstheme="minorHAnsi"/>
        </w:rPr>
        <w:t>_Cittadini</w:t>
      </w:r>
      <w:r w:rsidRPr="00FF5C58">
        <w:rPr>
          <w:rFonts w:ascii="Palatino Linotype" w:hAnsi="Palatino Linotype" w:cstheme="minorHAnsi"/>
        </w:rPr>
        <w:t>-PLO-v1.0</w:t>
      </w:r>
    </w:p>
    <w:p w14:paraId="09A9C54E"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MdG-SAC_107_Gestione_CDP_Feb-Dic-2024</w:t>
      </w:r>
    </w:p>
    <w:p w14:paraId="5102F03E"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MdG-SAC_108_Template_Uff_V_ReportMatrDGMC-PLO-v1.0</w:t>
      </w:r>
    </w:p>
    <w:p w14:paraId="6441D9B7"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MdG-SAC_110_MonitoraggioIndiciSezione_Fase2-PLO_v1.0</w:t>
      </w:r>
    </w:p>
    <w:p w14:paraId="5500C4D5" w14:textId="044A2C84" w:rsidR="001158A7" w:rsidRPr="00FF5C58" w:rsidRDefault="001158A7"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MdG-SAC_111_MonitoraggioIndiciSezione-Supporto Utente-PLO_v2.0</w:t>
      </w:r>
    </w:p>
    <w:p w14:paraId="4D4A27C2"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MdG-SAC_112_Gestione_Infrastuttura_Interoperabilità-PLO-v1.0</w:t>
      </w:r>
    </w:p>
    <w:p w14:paraId="30E414FE" w14:textId="474F0061"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MdG-SAC_114_Evolutive_Portali-PLO-v1.0</w:t>
      </w:r>
    </w:p>
    <w:p w14:paraId="3E09D5DD"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MdG-SAC_115_Evolutive_SIECIC_Consolle_PLO-v1.0</w:t>
      </w:r>
    </w:p>
    <w:p w14:paraId="2D12DA64"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MdG-SAC_116_Evolutive_SICID_Consolle_PLO-v1.0</w:t>
      </w:r>
    </w:p>
    <w:p w14:paraId="1812F2A3"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MdG-SAC_117_Evolutive_GdP-PLO-v1.0</w:t>
      </w:r>
    </w:p>
    <w:p w14:paraId="6C32F6DE"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MdG-SAC_118_Evolutive_UNEP-PLO-v1.0</w:t>
      </w:r>
    </w:p>
    <w:p w14:paraId="1C646676"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MdG-SAC_120_HelpDesk_MAC_SS-v1.1</w:t>
      </w:r>
    </w:p>
    <w:p w14:paraId="0235AB18"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MdG-SAC_122_HelpDesk_MAC_SS-v.1.0</w:t>
      </w:r>
    </w:p>
    <w:p w14:paraId="5FF1784E"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MdG-SAC_123_Nomina_Mag_Senza_Tirocinio-PLO-v1.0</w:t>
      </w:r>
    </w:p>
    <w:p w14:paraId="7AFCD52B"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MdG-SAC_124_Distacchi_ReportDGMC-PLO-v1.0</w:t>
      </w:r>
    </w:p>
    <w:p w14:paraId="508AC170"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MdG-SAC_125_Requisitazione_Migrazione_ArchiviNotarili-PLO-v1.0</w:t>
      </w:r>
    </w:p>
    <w:p w14:paraId="67B38CB7" w14:textId="56B4CC44" w:rsidR="00832FFA" w:rsidRPr="00FF5C58" w:rsidRDefault="00994C8F"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MdG-SAC_127_Mag_onorari_Fase1-PLO-v1.0</w:t>
      </w:r>
    </w:p>
    <w:p w14:paraId="7C35CFFA" w14:textId="592B7863" w:rsidR="006C4013" w:rsidRPr="00FF5C58" w:rsidRDefault="006C4013"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MdG-SAC_138_Portale_Entando-PLO-v1.0</w:t>
      </w:r>
    </w:p>
    <w:p w14:paraId="6BC171BF" w14:textId="29CC9718" w:rsidR="006E6AB1" w:rsidRPr="00FF5C58" w:rsidRDefault="00B40D2A" w:rsidP="00185FCB">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MdG-SAC_141_Disciplinare_Fase 7-PLO-v1.1</w:t>
      </w:r>
    </w:p>
    <w:p w14:paraId="6A333348" w14:textId="0CDE52DD"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MdG-SAC_145_OMNIA_ProduzioneVideoFormativi-PLO-v1.0</w:t>
      </w:r>
    </w:p>
    <w:p w14:paraId="35FB3656" w14:textId="36A5EB47"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MdG-SAC_146_Gestione_Applicativa_LdS_Mar_Dic_2024-PLO-v2.0</w:t>
      </w:r>
    </w:p>
    <w:p w14:paraId="33FC5441"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lastRenderedPageBreak/>
        <w:t>MdG-SAC_147_Nemesis_Porting_Tecnologico_PLO-v1.0</w:t>
      </w:r>
    </w:p>
    <w:p w14:paraId="5D58A483" w14:textId="775A23A8"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MdG-SAC_148_Gestione Applicativa OIV_2024_PLO-v1.0</w:t>
      </w:r>
    </w:p>
    <w:p w14:paraId="72390F16"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MdG-SAC_150_Aspettative-DOG-PLO-v1.0</w:t>
      </w:r>
    </w:p>
    <w:p w14:paraId="1204B828" w14:textId="77777777" w:rsidR="00B40D2A" w:rsidRPr="006C67E1" w:rsidRDefault="00B40D2A"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MdG-SAC_151_ServiceDesk_Agile_Sprint_31-40-PLO</w:t>
      </w:r>
    </w:p>
    <w:p w14:paraId="5BAC91CE" w14:textId="6017B68F"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MdG-SAC_154_MonitoraggioIndiciSezione-Fase3-PLO_v1.0</w:t>
      </w:r>
    </w:p>
    <w:p w14:paraId="4E69426C" w14:textId="7CE37EFC"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MdG-SAC_155_OMNIA_SupportoSperimentazione&amp;Adozione-PLO-v1.0</w:t>
      </w:r>
    </w:p>
    <w:p w14:paraId="0C2485FF" w14:textId="714AB6EE"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MdG-SAC_156_OMNIA_Esecuzione_VariazioniContrattuali-PLO-v1.0</w:t>
      </w:r>
    </w:p>
    <w:p w14:paraId="16E6C3D2" w14:textId="4C171101" w:rsidR="00B46D28" w:rsidRPr="006C67E1" w:rsidRDefault="00B46D28" w:rsidP="001E21D7">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MdG-SAC_157_Supporto_Adozione-Smart Building-PLO-v1.0</w:t>
      </w:r>
    </w:p>
    <w:p w14:paraId="4C8419EA" w14:textId="33CE33AA" w:rsidR="00B94001" w:rsidRPr="00FF5C58" w:rsidRDefault="0065179A" w:rsidP="001E21D7">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MdG-SAC_158_Gestione Applicativa SUP (lug. 24 - Set 24)</w:t>
      </w:r>
    </w:p>
    <w:p w14:paraId="5A197F11" w14:textId="77777777"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 xml:space="preserve">MdG-SAC-159-SceltasedeDOG - </w:t>
      </w:r>
      <w:proofErr w:type="spellStart"/>
      <w:r w:rsidRPr="00FF5C58">
        <w:rPr>
          <w:rFonts w:ascii="Palatino Linotype" w:hAnsi="Palatino Linotype" w:cstheme="minorHAnsi"/>
        </w:rPr>
        <w:t>ConcorsoDAP</w:t>
      </w:r>
      <w:proofErr w:type="spellEnd"/>
      <w:r w:rsidRPr="00FF5C58">
        <w:rPr>
          <w:rFonts w:ascii="Palatino Linotype" w:hAnsi="Palatino Linotype" w:cstheme="minorHAnsi"/>
        </w:rPr>
        <w:t xml:space="preserve"> - PLO v1.0 </w:t>
      </w:r>
    </w:p>
    <w:p w14:paraId="4A4E4650" w14:textId="1F2C9348" w:rsidR="00B40D2A" w:rsidRPr="00FF5C58" w:rsidRDefault="00B40D2A"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MdG-SAC-160-Interpelli-Progressioni-InterventiVari-PLO v1.0</w:t>
      </w:r>
    </w:p>
    <w:p w14:paraId="538ABDA3" w14:textId="2B98C56B"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MdG_SAC_161_Avvocati 2024 Prove Scritte -PLO-v1.0</w:t>
      </w:r>
    </w:p>
    <w:p w14:paraId="39688EE6" w14:textId="75420B04"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MdG-SAC_162_ParametriQualità_x_Gruppi_SD_Specialistici-PLO_v3.0</w:t>
      </w:r>
    </w:p>
    <w:p w14:paraId="7892FBB5" w14:textId="2977BC44"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MdG-SAC_163_DecentramentoCessazioni_ReportPT_DGMC-PLO-v1.0</w:t>
      </w:r>
    </w:p>
    <w:p w14:paraId="23F0CE91" w14:textId="045378C0" w:rsidR="00B46D28" w:rsidRPr="00FF5C5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MdG-SAC_165_Estrazione_BancaDatiMeritoCivile-PLO-v1.2</w:t>
      </w:r>
    </w:p>
    <w:p w14:paraId="0CE342BF" w14:textId="77777777" w:rsidR="0019106D" w:rsidRPr="00FF5C58" w:rsidRDefault="0019106D" w:rsidP="0019106D">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MdG-SAC_166_Evoluzioni_Uff_V_Cumulo_e_varie (permessi studio)</w:t>
      </w:r>
    </w:p>
    <w:p w14:paraId="739F2A6B" w14:textId="0584454C" w:rsidR="00592CAA" w:rsidRPr="00FF5C58" w:rsidRDefault="0019106D" w:rsidP="0019106D">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MdG-SAC_167_CaricMassivoMag_Onboarding_09_2024</w:t>
      </w:r>
    </w:p>
    <w:p w14:paraId="2D661971" w14:textId="1D7D9C61" w:rsidR="00B46D28" w:rsidRDefault="00B46D28" w:rsidP="00B40D2A">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MdG_SAC_168_SupportoConcorsi Aprile-</w:t>
      </w:r>
      <w:proofErr w:type="gramStart"/>
      <w:r w:rsidRPr="00FF5C58">
        <w:rPr>
          <w:rFonts w:ascii="Palatino Linotype" w:hAnsi="Palatino Linotype" w:cstheme="minorHAnsi"/>
        </w:rPr>
        <w:t>Maggio</w:t>
      </w:r>
      <w:proofErr w:type="gramEnd"/>
      <w:r w:rsidRPr="00FF5C58">
        <w:rPr>
          <w:rFonts w:ascii="Palatino Linotype" w:hAnsi="Palatino Linotype" w:cstheme="minorHAnsi"/>
        </w:rPr>
        <w:t>-Giugno -PLO-v1.0</w:t>
      </w:r>
    </w:p>
    <w:p w14:paraId="0CC5838C" w14:textId="7D863DB9" w:rsidR="008F5CA3" w:rsidRPr="00FF5C58" w:rsidRDefault="008F5CA3" w:rsidP="00B40D2A">
      <w:pPr>
        <w:pStyle w:val="Corpotesto"/>
        <w:numPr>
          <w:ilvl w:val="0"/>
          <w:numId w:val="28"/>
        </w:numPr>
        <w:tabs>
          <w:tab w:val="left" w:pos="9072"/>
        </w:tabs>
        <w:spacing w:before="117"/>
        <w:jc w:val="both"/>
        <w:rPr>
          <w:rFonts w:ascii="Palatino Linotype" w:hAnsi="Palatino Linotype" w:cstheme="minorHAnsi"/>
        </w:rPr>
      </w:pPr>
      <w:r w:rsidRPr="008F5CA3">
        <w:rPr>
          <w:rFonts w:ascii="Palatino Linotype" w:hAnsi="Palatino Linotype" w:cstheme="minorHAnsi"/>
        </w:rPr>
        <w:t>MdG-SAC_169_ServiceNow_Upgrade_Washington</w:t>
      </w:r>
    </w:p>
    <w:p w14:paraId="464D8B53" w14:textId="38A31A1F" w:rsidR="00B46D28" w:rsidRPr="006C67E1" w:rsidRDefault="00B46D28" w:rsidP="00B40D2A">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 xml:space="preserve">MdG-SAC_170_SuppSpec Cyber </w:t>
      </w:r>
      <w:proofErr w:type="spellStart"/>
      <w:r w:rsidRPr="006C67E1">
        <w:rPr>
          <w:rFonts w:ascii="Palatino Linotype" w:hAnsi="Palatino Linotype" w:cstheme="minorHAnsi"/>
          <w:lang w:val="en-US"/>
        </w:rPr>
        <w:t>Security_Giu-Dic</w:t>
      </w:r>
      <w:proofErr w:type="spellEnd"/>
      <w:r w:rsidRPr="006C67E1">
        <w:rPr>
          <w:rFonts w:ascii="Palatino Linotype" w:hAnsi="Palatino Linotype" w:cstheme="minorHAnsi"/>
          <w:lang w:val="en-US"/>
        </w:rPr>
        <w:t xml:space="preserve"> 24_PLO v1.0</w:t>
      </w:r>
    </w:p>
    <w:p w14:paraId="29C05F72" w14:textId="30B36BB0" w:rsidR="000979A2" w:rsidRPr="006C67E1" w:rsidRDefault="00B46D28" w:rsidP="002A4E14">
      <w:pPr>
        <w:pStyle w:val="Corpotesto"/>
        <w:numPr>
          <w:ilvl w:val="0"/>
          <w:numId w:val="28"/>
        </w:numPr>
        <w:tabs>
          <w:tab w:val="left" w:pos="9072"/>
        </w:tabs>
        <w:spacing w:before="117"/>
        <w:jc w:val="both"/>
        <w:rPr>
          <w:rFonts w:ascii="Palatino Linotype" w:hAnsi="Palatino Linotype" w:cstheme="minorHAnsi"/>
          <w:lang w:val="en-US"/>
        </w:rPr>
      </w:pPr>
      <w:r w:rsidRPr="006C67E1">
        <w:rPr>
          <w:rFonts w:ascii="Palatino Linotype" w:hAnsi="Palatino Linotype" w:cstheme="minorHAnsi"/>
          <w:lang w:val="en-US"/>
        </w:rPr>
        <w:t>MdG-SAC_173_HelpDesk_MAC_SS-v1.0</w:t>
      </w:r>
    </w:p>
    <w:p w14:paraId="34400DD2" w14:textId="64723E61" w:rsidR="008D1D13" w:rsidRDefault="00B46D28" w:rsidP="008D1D13">
      <w:pPr>
        <w:pStyle w:val="Corpotesto"/>
        <w:numPr>
          <w:ilvl w:val="0"/>
          <w:numId w:val="28"/>
        </w:numPr>
        <w:tabs>
          <w:tab w:val="left" w:pos="9072"/>
        </w:tabs>
        <w:spacing w:before="117"/>
        <w:jc w:val="both"/>
        <w:rPr>
          <w:rFonts w:ascii="Palatino Linotype" w:hAnsi="Palatino Linotype" w:cstheme="minorHAnsi"/>
        </w:rPr>
      </w:pPr>
      <w:r w:rsidRPr="00FF5C58">
        <w:rPr>
          <w:rFonts w:ascii="Palatino Linotype" w:hAnsi="Palatino Linotype" w:cstheme="minorHAnsi"/>
        </w:rPr>
        <w:t>MdG-SAC-183_Evoluzione_IdM_dismissione_cambio_pwd_IAA-PLO-v1.0</w:t>
      </w:r>
    </w:p>
    <w:p w14:paraId="31F9C01E" w14:textId="708C0F77"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MdG-SAC_100_Portale_richieste_Configurazione_Firewall-PLO-v1.0</w:t>
      </w:r>
    </w:p>
    <w:p w14:paraId="7CA30C88" w14:textId="77777777" w:rsidR="00DC5298" w:rsidRPr="00DC5298" w:rsidRDefault="00DC5298" w:rsidP="00DC5298">
      <w:pPr>
        <w:pStyle w:val="Paragrafoelenco"/>
        <w:widowControl/>
        <w:numPr>
          <w:ilvl w:val="0"/>
          <w:numId w:val="28"/>
        </w:numPr>
        <w:autoSpaceDE/>
        <w:autoSpaceDN/>
        <w:contextualSpacing/>
        <w:rPr>
          <w:rFonts w:ascii="Palatino Linotype" w:hAnsi="Palatino Linotype" w:cstheme="minorHAnsi"/>
          <w:sz w:val="24"/>
          <w:szCs w:val="24"/>
        </w:rPr>
      </w:pPr>
      <w:r w:rsidRPr="00DC5298">
        <w:rPr>
          <w:rFonts w:ascii="Palatino Linotype" w:hAnsi="Palatino Linotype" w:cstheme="minorHAnsi"/>
          <w:sz w:val="24"/>
          <w:szCs w:val="24"/>
        </w:rPr>
        <w:t xml:space="preserve">MdG-SAC_173_HelpDesk_MAC_SS v.1.2 </w:t>
      </w:r>
    </w:p>
    <w:p w14:paraId="1C218FA6" w14:textId="43EE503A"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PLO_50_DAP_AdeguamentiUffici-PLO-v1.0</w:t>
      </w:r>
    </w:p>
    <w:p w14:paraId="56072E73" w14:textId="7A97D6AB"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MdG-SAC_136_Gestione interpelli DGMC-PLO-v1.0</w:t>
      </w:r>
    </w:p>
    <w:p w14:paraId="154D9411" w14:textId="77777777"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 xml:space="preserve">MdG_SAC_161_Avvocati 2024 Prove Scritte -PLO-v1.0 </w:t>
      </w:r>
    </w:p>
    <w:p w14:paraId="13B63E10" w14:textId="77777777"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MdG-SAC_168_SupportoConcorsi Aprile-</w:t>
      </w:r>
      <w:proofErr w:type="gramStart"/>
      <w:r w:rsidRPr="00DC5298">
        <w:rPr>
          <w:rFonts w:ascii="Palatino Linotype" w:hAnsi="Palatino Linotype" w:cstheme="minorHAnsi"/>
        </w:rPr>
        <w:t>Maggio</w:t>
      </w:r>
      <w:proofErr w:type="gramEnd"/>
      <w:r w:rsidRPr="00DC5298">
        <w:rPr>
          <w:rFonts w:ascii="Palatino Linotype" w:hAnsi="Palatino Linotype" w:cstheme="minorHAnsi"/>
        </w:rPr>
        <w:t xml:space="preserve">-Giugno -PLO-v1.0      </w:t>
      </w:r>
    </w:p>
    <w:p w14:paraId="5B38249B" w14:textId="77777777"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 xml:space="preserve">MdG-SAC_90_Dirigenti_ReportDGMC_DOG_Varie-PLO-v1.2                                                                                                    </w:t>
      </w:r>
    </w:p>
    <w:p w14:paraId="43E864F2" w14:textId="77777777"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lastRenderedPageBreak/>
        <w:t xml:space="preserve">MdG-SAC_104_Gestione_Applicativa_SUP_Gen_Giu_2024               </w:t>
      </w:r>
    </w:p>
    <w:p w14:paraId="60D6E56F" w14:textId="77777777" w:rsidR="00DC5298" w:rsidRPr="00DC5298" w:rsidRDefault="00DC5298" w:rsidP="008D1D13">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 xml:space="preserve">MdG-SAC_123_Nomina_Mag_Senza_Tirocinio-PLO-v1.0     </w:t>
      </w:r>
    </w:p>
    <w:p w14:paraId="751E5BD2" w14:textId="58E05E9B" w:rsidR="00DC5298" w:rsidRPr="00DC5298" w:rsidRDefault="00DC5298" w:rsidP="00DC5298">
      <w:pPr>
        <w:pStyle w:val="Corpotesto"/>
        <w:numPr>
          <w:ilvl w:val="0"/>
          <w:numId w:val="28"/>
        </w:numPr>
        <w:tabs>
          <w:tab w:val="left" w:pos="9072"/>
        </w:tabs>
        <w:spacing w:before="117"/>
        <w:jc w:val="both"/>
        <w:rPr>
          <w:rFonts w:ascii="Palatino Linotype" w:hAnsi="Palatino Linotype" w:cstheme="minorHAnsi"/>
        </w:rPr>
      </w:pPr>
      <w:r w:rsidRPr="00DC5298">
        <w:rPr>
          <w:rFonts w:ascii="Palatino Linotype" w:hAnsi="Palatino Linotype" w:cstheme="minorHAnsi"/>
        </w:rPr>
        <w:t>SAC_164_UCAN_AdeguamentiUffici-PLO-v1.0</w:t>
      </w:r>
    </w:p>
    <w:p w14:paraId="5C77ED8E" w14:textId="77777777" w:rsidR="00DC5298" w:rsidRDefault="00DC5298" w:rsidP="00DC5298">
      <w:pPr>
        <w:pStyle w:val="Paragrafoelenco"/>
        <w:widowControl/>
        <w:numPr>
          <w:ilvl w:val="0"/>
          <w:numId w:val="28"/>
        </w:numPr>
        <w:autoSpaceDE/>
        <w:autoSpaceDN/>
        <w:contextualSpacing/>
        <w:rPr>
          <w:rFonts w:ascii="Palatino Linotype" w:hAnsi="Palatino Linotype" w:cstheme="minorHAnsi"/>
          <w:sz w:val="24"/>
          <w:szCs w:val="24"/>
        </w:rPr>
      </w:pPr>
      <w:r w:rsidRPr="00DC5298">
        <w:rPr>
          <w:rFonts w:ascii="Palatino Linotype" w:hAnsi="Palatino Linotype" w:cstheme="minorHAnsi"/>
          <w:sz w:val="24"/>
          <w:szCs w:val="24"/>
        </w:rPr>
        <w:t>SAC_172_CessazioneMAGLimitiEta-PLO-v1.0</w:t>
      </w:r>
    </w:p>
    <w:p w14:paraId="2A6255FF" w14:textId="77777777" w:rsidR="00F14119" w:rsidRPr="00C374D7" w:rsidRDefault="00F14119" w:rsidP="00C374D7">
      <w:pPr>
        <w:pStyle w:val="Corpotesto"/>
        <w:numPr>
          <w:ilvl w:val="0"/>
          <w:numId w:val="28"/>
        </w:numPr>
        <w:tabs>
          <w:tab w:val="left" w:pos="9072"/>
        </w:tabs>
        <w:spacing w:before="117"/>
        <w:jc w:val="both"/>
        <w:rPr>
          <w:rFonts w:ascii="Palatino Linotype" w:hAnsi="Palatino Linotype" w:cstheme="minorHAnsi"/>
        </w:rPr>
      </w:pPr>
      <w:r w:rsidRPr="00F14119">
        <w:rPr>
          <w:rFonts w:ascii="Palatino Linotype" w:hAnsi="Palatino Linotype" w:cstheme="minorHAnsi"/>
        </w:rPr>
        <w:t xml:space="preserve">MdG-SAC_148_Gestione_Applicativa_OIV_2024_PLO v1.0          </w:t>
      </w:r>
    </w:p>
    <w:p w14:paraId="538C871C" w14:textId="77777777" w:rsidR="00837806" w:rsidRPr="00837806" w:rsidRDefault="00D12E66" w:rsidP="00C374D7">
      <w:pPr>
        <w:pStyle w:val="Corpotesto"/>
        <w:numPr>
          <w:ilvl w:val="0"/>
          <w:numId w:val="28"/>
        </w:numPr>
        <w:tabs>
          <w:tab w:val="left" w:pos="9072"/>
        </w:tabs>
        <w:spacing w:before="117"/>
        <w:jc w:val="both"/>
        <w:rPr>
          <w:rFonts w:ascii="Palatino Linotype" w:hAnsi="Palatino Linotype" w:cstheme="minorHAnsi"/>
        </w:rPr>
      </w:pPr>
      <w:r w:rsidRPr="00874317">
        <w:rPr>
          <w:rFonts w:ascii="Palatino Linotype" w:hAnsi="Palatino Linotype" w:cstheme="minorHAnsi"/>
        </w:rPr>
        <w:t xml:space="preserve">MdG-SAC_138_Portale_Entando-PLO-v1.0    </w:t>
      </w:r>
    </w:p>
    <w:p w14:paraId="41CE51A6" w14:textId="77777777" w:rsidR="00C374D7" w:rsidRPr="00C374D7" w:rsidRDefault="00837806" w:rsidP="00C374D7">
      <w:pPr>
        <w:pStyle w:val="Corpotesto"/>
        <w:numPr>
          <w:ilvl w:val="0"/>
          <w:numId w:val="28"/>
        </w:numPr>
        <w:tabs>
          <w:tab w:val="left" w:pos="9072"/>
        </w:tabs>
        <w:spacing w:before="117"/>
        <w:jc w:val="both"/>
        <w:rPr>
          <w:rFonts w:ascii="Palatino Linotype" w:hAnsi="Palatino Linotype" w:cstheme="minorHAnsi"/>
        </w:rPr>
      </w:pPr>
      <w:r w:rsidRPr="00874317">
        <w:rPr>
          <w:rFonts w:ascii="Palatino Linotype" w:hAnsi="Palatino Linotype" w:cstheme="minorHAnsi"/>
        </w:rPr>
        <w:t xml:space="preserve">MdG-SAC_104_Gestione_Applicativa_SUP_Gen_Giu_2024        </w:t>
      </w:r>
    </w:p>
    <w:p w14:paraId="231F19E2" w14:textId="77777777" w:rsidR="00C374D7" w:rsidRDefault="00C374D7" w:rsidP="00C374D7">
      <w:pPr>
        <w:pStyle w:val="Corpotesto"/>
        <w:numPr>
          <w:ilvl w:val="0"/>
          <w:numId w:val="28"/>
        </w:numPr>
        <w:tabs>
          <w:tab w:val="left" w:pos="9072"/>
        </w:tabs>
        <w:spacing w:before="117"/>
        <w:jc w:val="both"/>
        <w:rPr>
          <w:rFonts w:ascii="Palatino Linotype" w:hAnsi="Palatino Linotype" w:cstheme="minorHAnsi"/>
        </w:rPr>
      </w:pPr>
      <w:r w:rsidRPr="00C374D7">
        <w:rPr>
          <w:rFonts w:ascii="Palatino Linotype" w:hAnsi="Palatino Linotype" w:cstheme="minorHAnsi"/>
        </w:rPr>
        <w:t>SAC_172_CessazioneMAGLimitiEta-PLO-v1.0</w:t>
      </w:r>
    </w:p>
    <w:p w14:paraId="13AE3B43" w14:textId="77777777" w:rsidR="008A04C3" w:rsidRPr="007A6FB9" w:rsidRDefault="00CB0A21"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MdG-SAC_107_Gestione_CDP_AWS_Feb-Dic-2024-PLO-v1.0              </w:t>
      </w:r>
    </w:p>
    <w:p w14:paraId="50C7AAAB" w14:textId="77777777" w:rsidR="00016698" w:rsidRPr="00016698" w:rsidRDefault="008A04C3"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MdG-SAC_112_Gestione_Infrastuttura_Interoperabilità-PLO-v1.0  </w:t>
      </w:r>
    </w:p>
    <w:p w14:paraId="16EB5464" w14:textId="77777777" w:rsidR="00016698" w:rsidRPr="007A6FB9" w:rsidRDefault="00016698" w:rsidP="00016698">
      <w:pPr>
        <w:pStyle w:val="Paragrafoelenco"/>
        <w:numPr>
          <w:ilvl w:val="0"/>
          <w:numId w:val="28"/>
        </w:numPr>
        <w:rPr>
          <w:rFonts w:ascii="Palatino Linotype" w:hAnsi="Palatino Linotype" w:cstheme="minorHAnsi"/>
          <w:sz w:val="24"/>
          <w:szCs w:val="24"/>
        </w:rPr>
      </w:pPr>
      <w:r w:rsidRPr="007A6FB9">
        <w:rPr>
          <w:rFonts w:ascii="Palatino Linotype" w:hAnsi="Palatino Linotype" w:cstheme="minorHAnsi"/>
          <w:sz w:val="24"/>
          <w:szCs w:val="24"/>
        </w:rPr>
        <w:t xml:space="preserve">MdG-SAC_120_HelpDesk_MAC_SS v1.0                                                                                              </w:t>
      </w:r>
    </w:p>
    <w:p w14:paraId="417B366D" w14:textId="77777777" w:rsidR="00766E81" w:rsidRPr="007A6FB9" w:rsidRDefault="000D0BBD"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MdG-SAC_173_HelpDesk_MAC_SS v.1.2     </w:t>
      </w:r>
    </w:p>
    <w:p w14:paraId="63F9E0DE" w14:textId="77777777" w:rsidR="00B73D1E" w:rsidRPr="007A6FB9" w:rsidRDefault="00766E81"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MdG-SAC_122_HelpDesk_MAC_SS v1.1          </w:t>
      </w:r>
    </w:p>
    <w:p w14:paraId="22110038" w14:textId="77777777" w:rsidR="00CA5BD6" w:rsidRPr="00CA5BD6" w:rsidRDefault="00B73D1E"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PLO_50_DAP_AdeguamentiUffici-PLO-v1.0      </w:t>
      </w:r>
    </w:p>
    <w:p w14:paraId="01423ABD" w14:textId="77777777" w:rsidR="00CA5BD6" w:rsidRPr="007A6FB9" w:rsidRDefault="00CA5BD6" w:rsidP="00CA5BD6">
      <w:pPr>
        <w:pStyle w:val="Paragrafoelenco"/>
        <w:numPr>
          <w:ilvl w:val="0"/>
          <w:numId w:val="28"/>
        </w:numPr>
        <w:rPr>
          <w:rFonts w:ascii="Palatino Linotype" w:hAnsi="Palatino Linotype" w:cstheme="minorHAnsi"/>
          <w:sz w:val="24"/>
          <w:szCs w:val="24"/>
        </w:rPr>
      </w:pPr>
      <w:r w:rsidRPr="007A6FB9">
        <w:rPr>
          <w:rFonts w:ascii="Palatino Linotype" w:hAnsi="Palatino Linotype" w:cstheme="minorHAnsi"/>
          <w:sz w:val="24"/>
          <w:szCs w:val="24"/>
        </w:rPr>
        <w:t xml:space="preserve">MdG-SAC_76_Avvocati 2023 Certificato </w:t>
      </w:r>
      <w:proofErr w:type="spellStart"/>
      <w:r w:rsidRPr="007A6FB9">
        <w:rPr>
          <w:rFonts w:ascii="Palatino Linotype" w:hAnsi="Palatino Linotype" w:cstheme="minorHAnsi"/>
          <w:sz w:val="24"/>
          <w:szCs w:val="24"/>
        </w:rPr>
        <w:t>idoneita</w:t>
      </w:r>
      <w:proofErr w:type="spellEnd"/>
      <w:r w:rsidRPr="007A6FB9">
        <w:rPr>
          <w:rFonts w:ascii="Palatino Linotype" w:hAnsi="Palatino Linotype" w:cstheme="minorHAnsi"/>
          <w:sz w:val="24"/>
          <w:szCs w:val="24"/>
        </w:rPr>
        <w:t xml:space="preserve"> -PLO-v1.1                                                          </w:t>
      </w:r>
    </w:p>
    <w:p w14:paraId="0CB8A336" w14:textId="77777777" w:rsidR="001652A2" w:rsidRPr="007A6FB9" w:rsidRDefault="001652A2" w:rsidP="001652A2">
      <w:pPr>
        <w:pStyle w:val="Paragrafoelenco"/>
        <w:numPr>
          <w:ilvl w:val="0"/>
          <w:numId w:val="28"/>
        </w:numPr>
        <w:rPr>
          <w:rFonts w:ascii="Palatino Linotype" w:hAnsi="Palatino Linotype" w:cstheme="minorHAnsi"/>
          <w:sz w:val="24"/>
          <w:szCs w:val="24"/>
        </w:rPr>
      </w:pPr>
      <w:r w:rsidRPr="007A6FB9">
        <w:rPr>
          <w:rFonts w:ascii="Palatino Linotype" w:hAnsi="Palatino Linotype" w:cstheme="minorHAnsi"/>
          <w:sz w:val="24"/>
          <w:szCs w:val="24"/>
        </w:rPr>
        <w:t xml:space="preserve">MdG-SAC-159-SceltasedeDOG - </w:t>
      </w:r>
      <w:proofErr w:type="spellStart"/>
      <w:r w:rsidRPr="007A6FB9">
        <w:rPr>
          <w:rFonts w:ascii="Palatino Linotype" w:hAnsi="Palatino Linotype" w:cstheme="minorHAnsi"/>
          <w:sz w:val="24"/>
          <w:szCs w:val="24"/>
        </w:rPr>
        <w:t>ConcorsoDAP</w:t>
      </w:r>
      <w:proofErr w:type="spellEnd"/>
      <w:r w:rsidRPr="007A6FB9">
        <w:rPr>
          <w:rFonts w:ascii="Palatino Linotype" w:hAnsi="Palatino Linotype" w:cstheme="minorHAnsi"/>
          <w:sz w:val="24"/>
          <w:szCs w:val="24"/>
        </w:rPr>
        <w:t xml:space="preserve"> - PLO v1.0                                                               </w:t>
      </w:r>
    </w:p>
    <w:p w14:paraId="47CE560B" w14:textId="77777777" w:rsidR="00541006" w:rsidRPr="00541006" w:rsidRDefault="0085225E"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MdG-SAC-160-Interpelli-Progressioni-InterventiVari-PLO v1.0                     </w:t>
      </w:r>
    </w:p>
    <w:p w14:paraId="68C3F24E" w14:textId="77777777" w:rsidR="00541006" w:rsidRPr="00541006" w:rsidRDefault="00541006"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MdG_SAC_161_Avvocati 2024 Prove Scritte -PLO-v1.0   </w:t>
      </w:r>
    </w:p>
    <w:p w14:paraId="30CACE8F" w14:textId="77777777" w:rsidR="007A6FB9" w:rsidRPr="007A6FB9" w:rsidRDefault="00AD6C41" w:rsidP="00C374D7">
      <w:pPr>
        <w:pStyle w:val="Corpotesto"/>
        <w:numPr>
          <w:ilvl w:val="0"/>
          <w:numId w:val="28"/>
        </w:numPr>
        <w:tabs>
          <w:tab w:val="left" w:pos="9072"/>
        </w:tabs>
        <w:spacing w:before="117"/>
        <w:jc w:val="both"/>
        <w:rPr>
          <w:rFonts w:ascii="Palatino Linotype" w:hAnsi="Palatino Linotype" w:cstheme="minorHAnsi"/>
        </w:rPr>
      </w:pPr>
      <w:r w:rsidRPr="00862489">
        <w:rPr>
          <w:rFonts w:ascii="Palatino Linotype" w:hAnsi="Palatino Linotype" w:cstheme="minorHAnsi"/>
        </w:rPr>
        <w:t xml:space="preserve">MdG-SAC_123_Nomina_Mag_Senza_Tirocinio-PLO-v1.0        </w:t>
      </w:r>
    </w:p>
    <w:p w14:paraId="6F630270" w14:textId="77777777" w:rsidR="007A6FB9" w:rsidRPr="007A6FB9" w:rsidRDefault="007A6FB9" w:rsidP="007A6FB9">
      <w:pPr>
        <w:pStyle w:val="Paragrafoelenco"/>
        <w:numPr>
          <w:ilvl w:val="0"/>
          <w:numId w:val="28"/>
        </w:numPr>
        <w:rPr>
          <w:rFonts w:ascii="Palatino Linotype" w:hAnsi="Palatino Linotype" w:cstheme="minorHAnsi"/>
          <w:sz w:val="24"/>
          <w:szCs w:val="24"/>
        </w:rPr>
      </w:pPr>
      <w:r w:rsidRPr="007A6FB9">
        <w:rPr>
          <w:rFonts w:ascii="Palatino Linotype" w:hAnsi="Palatino Linotype" w:cstheme="minorHAnsi"/>
          <w:sz w:val="24"/>
          <w:szCs w:val="24"/>
        </w:rPr>
        <w:t>SAC_164_UCAN_AdeguamentiUffici-PLO-v1.0</w:t>
      </w:r>
    </w:p>
    <w:p w14:paraId="6E469E09" w14:textId="105D6E77" w:rsidR="00B21416" w:rsidRPr="002A4CE9" w:rsidRDefault="00AD6C41" w:rsidP="002A4CE9">
      <w:pPr>
        <w:pStyle w:val="Corpotesto"/>
        <w:tabs>
          <w:tab w:val="left" w:pos="9072"/>
        </w:tabs>
        <w:spacing w:before="117"/>
        <w:ind w:left="360"/>
        <w:jc w:val="both"/>
        <w:rPr>
          <w:rFonts w:ascii="Palatino Linotype" w:hAnsi="Palatino Linotype" w:cstheme="minorHAnsi"/>
        </w:rPr>
      </w:pPr>
      <w:r w:rsidRPr="00862489">
        <w:rPr>
          <w:rFonts w:ascii="Calibri" w:hAnsi="Calibri" w:cs="Calibri"/>
          <w:color w:val="000000"/>
          <w:lang w:eastAsia="it-IT"/>
        </w:rPr>
        <w:t xml:space="preserve">                                                               </w:t>
      </w:r>
      <w:r w:rsidR="00541006" w:rsidRPr="00862489">
        <w:rPr>
          <w:rFonts w:ascii="Calibri" w:hAnsi="Calibri" w:cs="Calibri"/>
          <w:color w:val="000000"/>
          <w:lang w:eastAsia="it-IT"/>
        </w:rPr>
        <w:t xml:space="preserve">                                                                </w:t>
      </w:r>
      <w:r w:rsidR="0085225E" w:rsidRPr="00862489">
        <w:rPr>
          <w:rFonts w:ascii="Calibri" w:hAnsi="Calibri" w:cs="Calibri"/>
          <w:color w:val="000000"/>
          <w:lang w:eastAsia="it-IT"/>
        </w:rPr>
        <w:t xml:space="preserve">                                    </w:t>
      </w:r>
      <w:r w:rsidR="00B73D1E" w:rsidRPr="00862489">
        <w:rPr>
          <w:rFonts w:ascii="Calibri" w:hAnsi="Calibri" w:cs="Calibri"/>
          <w:color w:val="000000"/>
          <w:lang w:eastAsia="it-IT"/>
        </w:rPr>
        <w:t xml:space="preserve">                                                                                </w:t>
      </w:r>
      <w:r w:rsidR="00766E81" w:rsidRPr="00862489">
        <w:rPr>
          <w:rFonts w:ascii="Calibri" w:hAnsi="Calibri" w:cs="Calibri"/>
          <w:color w:val="000000"/>
          <w:lang w:eastAsia="it-IT"/>
        </w:rPr>
        <w:t xml:space="preserve">                                                                                    </w:t>
      </w:r>
      <w:r w:rsidR="000D0BBD" w:rsidRPr="00862489">
        <w:rPr>
          <w:rFonts w:ascii="Calibri" w:hAnsi="Calibri" w:cs="Calibri"/>
          <w:color w:val="000000"/>
          <w:lang w:eastAsia="it-IT"/>
        </w:rPr>
        <w:t xml:space="preserve">                                                                                                </w:t>
      </w:r>
      <w:r w:rsidR="008A04C3" w:rsidRPr="00862489">
        <w:rPr>
          <w:rFonts w:ascii="Calibri" w:hAnsi="Calibri" w:cs="Calibri"/>
          <w:color w:val="000000"/>
          <w:lang w:eastAsia="it-IT"/>
        </w:rPr>
        <w:t xml:space="preserve">                                           </w:t>
      </w:r>
      <w:r w:rsidR="00CB0A21" w:rsidRPr="00862489">
        <w:rPr>
          <w:rFonts w:ascii="Calibri" w:hAnsi="Calibri" w:cs="Calibri"/>
          <w:color w:val="000000"/>
          <w:lang w:eastAsia="it-IT"/>
        </w:rPr>
        <w:t xml:space="preserve">                                          </w:t>
      </w:r>
      <w:r w:rsidR="00837806" w:rsidRPr="002A4CE9">
        <w:rPr>
          <w:rFonts w:ascii="Calibri" w:hAnsi="Calibri" w:cs="Calibri"/>
          <w:color w:val="000000"/>
          <w:lang w:eastAsia="it-IT"/>
        </w:rPr>
        <w:t xml:space="preserve">                                                            </w:t>
      </w:r>
      <w:r w:rsidR="00D12E66" w:rsidRPr="002A4CE9">
        <w:rPr>
          <w:rFonts w:ascii="Calibri" w:hAnsi="Calibri" w:cs="Calibri"/>
          <w:color w:val="000000"/>
          <w:lang w:eastAsia="it-IT"/>
        </w:rPr>
        <w:t xml:space="preserve">                                                                                              </w:t>
      </w:r>
      <w:r w:rsidR="00F14119" w:rsidRPr="002A4CE9">
        <w:rPr>
          <w:rFonts w:ascii="Palatino Linotype" w:hAnsi="Palatino Linotype" w:cstheme="minorHAnsi"/>
        </w:rPr>
        <w:t xml:space="preserve">                                                         </w:t>
      </w:r>
      <w:r w:rsidR="00DC5298" w:rsidRPr="002A4CE9">
        <w:rPr>
          <w:rFonts w:ascii="Calibri" w:hAnsi="Calibri" w:cs="Calibri"/>
          <w:color w:val="000000"/>
          <w:lang w:eastAsia="it-IT"/>
        </w:rPr>
        <w:t xml:space="preserve">                                                                                                                                                                                                                                                                                                                                                                                                                                                             </w:t>
      </w:r>
    </w:p>
    <w:p w14:paraId="37926D0E" w14:textId="77777777" w:rsidR="004F3043" w:rsidRPr="00B73D1E" w:rsidRDefault="004F3043" w:rsidP="00D93D8B">
      <w:pPr>
        <w:rPr>
          <w:rFonts w:ascii="Palatino Linotype" w:hAnsi="Palatino Linotype"/>
        </w:rPr>
      </w:pPr>
    </w:p>
    <w:p w14:paraId="676D1378" w14:textId="432F3784" w:rsidR="00F12956" w:rsidRPr="00FF5C58" w:rsidRDefault="0062766A" w:rsidP="00F12956">
      <w:pPr>
        <w:pStyle w:val="Titolo3"/>
        <w:numPr>
          <w:ilvl w:val="1"/>
          <w:numId w:val="1"/>
        </w:numPr>
        <w:tabs>
          <w:tab w:val="left" w:pos="9072"/>
        </w:tabs>
        <w:spacing w:before="22"/>
        <w:ind w:left="432" w:hanging="432"/>
        <w:jc w:val="both"/>
        <w:rPr>
          <w:rFonts w:ascii="Palatino Linotype" w:eastAsia="Times New Roman" w:hAnsi="Palatino Linotype" w:cstheme="minorHAnsi"/>
          <w:b/>
          <w:bCs/>
          <w:color w:val="auto"/>
        </w:rPr>
      </w:pPr>
      <w:bookmarkStart w:id="8" w:name="_Toc193118227"/>
      <w:r w:rsidRPr="00FF5C58">
        <w:rPr>
          <w:rFonts w:ascii="Palatino Linotype" w:eastAsia="Times New Roman" w:hAnsi="Palatino Linotype" w:cstheme="minorHAnsi"/>
          <w:b/>
          <w:bCs/>
          <w:color w:val="auto"/>
        </w:rPr>
        <w:t>Indicatori di monitoraggio e livelli di servizio</w:t>
      </w:r>
      <w:bookmarkEnd w:id="8"/>
      <w:r w:rsidR="002947AB" w:rsidRPr="00FF5C58">
        <w:rPr>
          <w:rFonts w:ascii="Palatino Linotype" w:eastAsia="Times New Roman" w:hAnsi="Palatino Linotype" w:cstheme="minorHAnsi"/>
          <w:b/>
          <w:bCs/>
          <w:color w:val="auto"/>
        </w:rPr>
        <w:t xml:space="preserve"> </w:t>
      </w:r>
      <w:bookmarkEnd w:id="7"/>
    </w:p>
    <w:p w14:paraId="6F83B4F5" w14:textId="77777777" w:rsidR="00FC085A" w:rsidRPr="00FF5C58" w:rsidRDefault="00FC085A" w:rsidP="00232AEA">
      <w:pPr>
        <w:rPr>
          <w:rFonts w:ascii="Palatino Linotype" w:hAnsi="Palatino Linotype" w:cstheme="minorHAnsi"/>
        </w:rPr>
      </w:pPr>
    </w:p>
    <w:p w14:paraId="7CEB491C" w14:textId="124C76CF" w:rsidR="008D01C3" w:rsidRPr="00FF5C58" w:rsidRDefault="00232AEA" w:rsidP="00E00705">
      <w:pPr>
        <w:jc w:val="both"/>
        <w:rPr>
          <w:rFonts w:ascii="Palatino Linotype" w:hAnsi="Palatino Linotype" w:cstheme="minorHAnsi"/>
          <w:sz w:val="24"/>
          <w:szCs w:val="24"/>
        </w:rPr>
      </w:pPr>
      <w:r w:rsidRPr="00FF5C58">
        <w:rPr>
          <w:rFonts w:ascii="Palatino Linotype" w:hAnsi="Palatino Linotype" w:cstheme="minorHAnsi"/>
          <w:sz w:val="24"/>
          <w:szCs w:val="24"/>
        </w:rPr>
        <w:t>L’attivi</w:t>
      </w:r>
      <w:r w:rsidR="00D24AD3" w:rsidRPr="00FF5C58">
        <w:rPr>
          <w:rFonts w:ascii="Palatino Linotype" w:hAnsi="Palatino Linotype" w:cstheme="minorHAnsi"/>
          <w:sz w:val="24"/>
          <w:szCs w:val="24"/>
        </w:rPr>
        <w:t>tà di monitoraggio svolta durante l’esecuzione del contratto</w:t>
      </w:r>
      <w:r w:rsidR="009D5DB7" w:rsidRPr="00FF5C58">
        <w:rPr>
          <w:rFonts w:ascii="Palatino Linotype" w:hAnsi="Palatino Linotype" w:cstheme="minorHAnsi"/>
          <w:sz w:val="24"/>
          <w:szCs w:val="24"/>
        </w:rPr>
        <w:t xml:space="preserve"> </w:t>
      </w:r>
      <w:r w:rsidR="007E6280" w:rsidRPr="00FF5C58">
        <w:rPr>
          <w:rFonts w:ascii="Palatino Linotype" w:hAnsi="Palatino Linotype" w:cstheme="minorHAnsi"/>
          <w:sz w:val="24"/>
          <w:szCs w:val="24"/>
        </w:rPr>
        <w:t>si è basata sul calcolo del rispetto dei valori attesi per ciascun indicatore</w:t>
      </w:r>
      <w:r w:rsidR="00FA3B3E" w:rsidRPr="00FF5C58">
        <w:rPr>
          <w:rFonts w:ascii="Palatino Linotype" w:hAnsi="Palatino Linotype" w:cstheme="minorHAnsi"/>
          <w:sz w:val="24"/>
          <w:szCs w:val="24"/>
        </w:rPr>
        <w:t xml:space="preserve"> (riportati nella tabella</w:t>
      </w:r>
      <w:r w:rsidR="007821F8" w:rsidRPr="00FF5C58">
        <w:rPr>
          <w:rFonts w:ascii="Palatino Linotype" w:hAnsi="Palatino Linotype" w:cstheme="minorHAnsi"/>
          <w:sz w:val="24"/>
          <w:szCs w:val="24"/>
        </w:rPr>
        <w:t xml:space="preserve"> che segue</w:t>
      </w:r>
      <w:r w:rsidR="00FA3B3E" w:rsidRPr="00FF5C58">
        <w:rPr>
          <w:rFonts w:ascii="Palatino Linotype" w:hAnsi="Palatino Linotype" w:cstheme="minorHAnsi"/>
          <w:sz w:val="24"/>
          <w:szCs w:val="24"/>
        </w:rPr>
        <w:t>)</w:t>
      </w:r>
      <w:r w:rsidR="007E6280" w:rsidRPr="00FF5C58">
        <w:rPr>
          <w:rFonts w:ascii="Palatino Linotype" w:hAnsi="Palatino Linotype" w:cstheme="minorHAnsi"/>
          <w:sz w:val="24"/>
          <w:szCs w:val="24"/>
        </w:rPr>
        <w:t>.</w:t>
      </w:r>
      <w:r w:rsidR="00216D2A" w:rsidRPr="00FF5C58">
        <w:rPr>
          <w:rFonts w:ascii="Palatino Linotype" w:hAnsi="Palatino Linotype" w:cstheme="minorHAnsi"/>
          <w:sz w:val="24"/>
          <w:szCs w:val="24"/>
        </w:rPr>
        <w:t xml:space="preserve"> </w:t>
      </w:r>
      <w:r w:rsidR="00A337F9" w:rsidRPr="00FF5C58">
        <w:rPr>
          <w:rFonts w:ascii="Palatino Linotype" w:hAnsi="Palatino Linotype" w:cstheme="minorHAnsi"/>
          <w:sz w:val="24"/>
          <w:szCs w:val="24"/>
        </w:rPr>
        <w:t>Pertanto,</w:t>
      </w:r>
      <w:r w:rsidR="00216D2A" w:rsidRPr="00FF5C58">
        <w:rPr>
          <w:rFonts w:ascii="Palatino Linotype" w:hAnsi="Palatino Linotype" w:cstheme="minorHAnsi"/>
          <w:sz w:val="24"/>
          <w:szCs w:val="24"/>
        </w:rPr>
        <w:t xml:space="preserve"> s</w:t>
      </w:r>
      <w:r w:rsidR="00082B12" w:rsidRPr="00FF5C58">
        <w:rPr>
          <w:rFonts w:ascii="Palatino Linotype" w:hAnsi="Palatino Linotype" w:cstheme="minorHAnsi"/>
          <w:sz w:val="24"/>
          <w:szCs w:val="24"/>
        </w:rPr>
        <w:t>i osserva</w:t>
      </w:r>
      <w:r w:rsidR="0017124E" w:rsidRPr="00FF5C58">
        <w:rPr>
          <w:rFonts w:ascii="Palatino Linotype" w:hAnsi="Palatino Linotype" w:cstheme="minorHAnsi"/>
          <w:sz w:val="24"/>
          <w:szCs w:val="24"/>
        </w:rPr>
        <w:t xml:space="preserve"> il rispetto totale</w:t>
      </w:r>
      <w:r w:rsidR="00CC7171" w:rsidRPr="00FF5C58">
        <w:rPr>
          <w:rFonts w:ascii="Palatino Linotype" w:hAnsi="Palatino Linotype" w:cstheme="minorHAnsi"/>
          <w:sz w:val="24"/>
          <w:szCs w:val="24"/>
        </w:rPr>
        <w:t xml:space="preserve"> </w:t>
      </w:r>
      <w:r w:rsidR="00A14609" w:rsidRPr="00FF5C58">
        <w:rPr>
          <w:rFonts w:ascii="Palatino Linotype" w:hAnsi="Palatino Linotype" w:cstheme="minorHAnsi"/>
          <w:sz w:val="24"/>
          <w:szCs w:val="24"/>
        </w:rPr>
        <w:t xml:space="preserve">dei valori attesi per ciascun </w:t>
      </w:r>
      <w:r w:rsidR="00CC7171" w:rsidRPr="00FF5C58">
        <w:rPr>
          <w:rFonts w:ascii="Palatino Linotype" w:hAnsi="Palatino Linotype" w:cstheme="minorHAnsi"/>
          <w:sz w:val="24"/>
          <w:szCs w:val="24"/>
        </w:rPr>
        <w:t>indicator</w:t>
      </w:r>
      <w:r w:rsidR="00A14609" w:rsidRPr="00FF5C58">
        <w:rPr>
          <w:rFonts w:ascii="Palatino Linotype" w:hAnsi="Palatino Linotype" w:cstheme="minorHAnsi"/>
          <w:sz w:val="24"/>
          <w:szCs w:val="24"/>
        </w:rPr>
        <w:t>e</w:t>
      </w:r>
      <w:r w:rsidR="0017124E" w:rsidRPr="00FF5C58">
        <w:rPr>
          <w:rFonts w:ascii="Palatino Linotype" w:hAnsi="Palatino Linotype" w:cstheme="minorHAnsi"/>
          <w:sz w:val="24"/>
          <w:szCs w:val="24"/>
        </w:rPr>
        <w:t xml:space="preserve"> </w:t>
      </w:r>
      <w:r w:rsidR="00A14609" w:rsidRPr="00FF5C58">
        <w:rPr>
          <w:rFonts w:ascii="Palatino Linotype" w:hAnsi="Palatino Linotype" w:cstheme="minorHAnsi"/>
          <w:sz w:val="24"/>
          <w:szCs w:val="24"/>
        </w:rPr>
        <w:t>contrattuale.</w:t>
      </w:r>
      <w:r w:rsidR="00D6224F" w:rsidRPr="00FF5C58">
        <w:rPr>
          <w:rFonts w:ascii="Palatino Linotype" w:hAnsi="Palatino Linotype" w:cstheme="minorHAnsi"/>
          <w:sz w:val="24"/>
          <w:szCs w:val="24"/>
        </w:rPr>
        <w:t xml:space="preserve"> </w:t>
      </w:r>
    </w:p>
    <w:p w14:paraId="6D8252EB" w14:textId="7C47331A" w:rsidR="00774E77" w:rsidRPr="00FF5C58" w:rsidRDefault="00774E77" w:rsidP="00774E77">
      <w:pPr>
        <w:jc w:val="both"/>
        <w:rPr>
          <w:rFonts w:ascii="Palatino Linotype" w:hAnsi="Palatino Linotype" w:cstheme="minorHAnsi"/>
          <w:sz w:val="24"/>
          <w:szCs w:val="24"/>
          <w:highlight w:val="yellow"/>
        </w:rPr>
      </w:pPr>
    </w:p>
    <w:p w14:paraId="2B4C014B" w14:textId="0EC158A0" w:rsidR="00CD5F26" w:rsidRPr="00FF5C58" w:rsidRDefault="00AD41CB" w:rsidP="00E11D82">
      <w:pPr>
        <w:jc w:val="both"/>
        <w:rPr>
          <w:rFonts w:ascii="Palatino Linotype" w:hAnsi="Palatino Linotype" w:cstheme="minorHAnsi"/>
          <w:sz w:val="24"/>
          <w:szCs w:val="24"/>
        </w:rPr>
      </w:pPr>
      <w:r w:rsidRPr="00FF5C58">
        <w:rPr>
          <w:rFonts w:ascii="Palatino Linotype" w:hAnsi="Palatino Linotype" w:cstheme="minorHAnsi"/>
          <w:sz w:val="24"/>
          <w:szCs w:val="24"/>
        </w:rPr>
        <w:t xml:space="preserve">Di seguito vengono riportati </w:t>
      </w:r>
      <w:r w:rsidRPr="00FF5C58">
        <w:rPr>
          <w:rFonts w:ascii="Palatino Linotype" w:hAnsi="Palatino Linotype" w:cstheme="minorHAnsi"/>
          <w:b/>
          <w:bCs/>
          <w:sz w:val="24"/>
          <w:szCs w:val="24"/>
        </w:rPr>
        <w:t>i pr</w:t>
      </w:r>
      <w:r w:rsidR="00E11D82" w:rsidRPr="00FF5C58">
        <w:rPr>
          <w:rFonts w:ascii="Palatino Linotype" w:hAnsi="Palatino Linotype" w:cstheme="minorHAnsi"/>
          <w:b/>
          <w:bCs/>
          <w:sz w:val="24"/>
          <w:szCs w:val="24"/>
        </w:rPr>
        <w:t xml:space="preserve">incipali </w:t>
      </w:r>
      <w:r w:rsidR="007A38E5" w:rsidRPr="00FF5C58">
        <w:rPr>
          <w:rFonts w:ascii="Palatino Linotype" w:hAnsi="Palatino Linotype" w:cstheme="minorHAnsi"/>
          <w:b/>
          <w:bCs/>
          <w:sz w:val="24"/>
          <w:szCs w:val="24"/>
        </w:rPr>
        <w:t>KPI</w:t>
      </w:r>
      <w:r w:rsidR="00E11D82" w:rsidRPr="00FF5C58">
        <w:rPr>
          <w:rFonts w:ascii="Palatino Linotype" w:hAnsi="Palatino Linotype" w:cstheme="minorHAnsi"/>
          <w:sz w:val="24"/>
          <w:szCs w:val="24"/>
        </w:rPr>
        <w:t xml:space="preserve"> che sono stati monitorati:</w:t>
      </w:r>
    </w:p>
    <w:p w14:paraId="6F06DBC4" w14:textId="77777777" w:rsidR="00094805" w:rsidRPr="00FF5C58" w:rsidRDefault="00094805" w:rsidP="00E11D82">
      <w:pPr>
        <w:jc w:val="both"/>
        <w:rPr>
          <w:rFonts w:ascii="Palatino Linotype" w:hAnsi="Palatino Linotype" w:cstheme="minorHAnsi"/>
          <w:sz w:val="24"/>
          <w:szCs w:val="24"/>
        </w:rPr>
      </w:pPr>
    </w:p>
    <w:tbl>
      <w:tblPr>
        <w:tblStyle w:val="Grigliatabella"/>
        <w:tblW w:w="0" w:type="auto"/>
        <w:tblLook w:val="04A0" w:firstRow="1" w:lastRow="0" w:firstColumn="1" w:lastColumn="0" w:noHBand="0" w:noVBand="1"/>
      </w:tblPr>
      <w:tblGrid>
        <w:gridCol w:w="2682"/>
        <w:gridCol w:w="6668"/>
      </w:tblGrid>
      <w:tr w:rsidR="00094805" w:rsidRPr="00FF5C58" w14:paraId="753AF128" w14:textId="77777777" w:rsidTr="003D58A0">
        <w:tc>
          <w:tcPr>
            <w:tcW w:w="2682" w:type="dxa"/>
            <w:shd w:val="clear" w:color="auto" w:fill="D5DCE4" w:themeFill="text2" w:themeFillTint="33"/>
          </w:tcPr>
          <w:p w14:paraId="49898227" w14:textId="77777777" w:rsidR="00094805" w:rsidRPr="00FF5C58" w:rsidRDefault="00094805">
            <w:pPr>
              <w:pStyle w:val="Corpotesto"/>
              <w:spacing w:before="87" w:line="259" w:lineRule="auto"/>
              <w:jc w:val="both"/>
              <w:rPr>
                <w:rFonts w:ascii="Palatino Linotype" w:hAnsi="Palatino Linotype" w:cstheme="minorHAnsi"/>
                <w:b/>
                <w:bCs/>
                <w:lang w:val="it-IT"/>
              </w:rPr>
            </w:pPr>
            <w:r w:rsidRPr="00FF5C58">
              <w:rPr>
                <w:rFonts w:ascii="Palatino Linotype" w:hAnsi="Palatino Linotype" w:cstheme="minorHAnsi"/>
                <w:b/>
                <w:bCs/>
                <w:lang w:val="it-IT"/>
              </w:rPr>
              <w:t>Servizio Monitorato</w:t>
            </w:r>
          </w:p>
        </w:tc>
        <w:tc>
          <w:tcPr>
            <w:tcW w:w="6668" w:type="dxa"/>
            <w:shd w:val="clear" w:color="auto" w:fill="D5DCE4" w:themeFill="text2" w:themeFillTint="33"/>
          </w:tcPr>
          <w:p w14:paraId="3B52DED2" w14:textId="77777777" w:rsidR="00094805" w:rsidRPr="00FF5C58" w:rsidRDefault="00094805">
            <w:pPr>
              <w:pStyle w:val="Corpotesto"/>
              <w:spacing w:before="87" w:line="259" w:lineRule="auto"/>
              <w:jc w:val="both"/>
              <w:rPr>
                <w:rFonts w:ascii="Palatino Linotype" w:hAnsi="Palatino Linotype" w:cstheme="minorHAnsi"/>
                <w:b/>
                <w:bCs/>
                <w:lang w:val="it-IT"/>
              </w:rPr>
            </w:pPr>
            <w:r w:rsidRPr="00FF5C58">
              <w:rPr>
                <w:rFonts w:ascii="Palatino Linotype" w:hAnsi="Palatino Linotype" w:cstheme="minorHAnsi"/>
                <w:b/>
                <w:bCs/>
                <w:lang w:val="it-IT"/>
              </w:rPr>
              <w:t>Descrizione Indicatore</w:t>
            </w:r>
          </w:p>
        </w:tc>
      </w:tr>
      <w:tr w:rsidR="00914D3B" w:rsidRPr="00FF5C58" w14:paraId="10B86CAE" w14:textId="77777777" w:rsidTr="001E21D7">
        <w:tc>
          <w:tcPr>
            <w:tcW w:w="2682" w:type="dxa"/>
            <w:vAlign w:val="center"/>
          </w:tcPr>
          <w:p w14:paraId="41C93516" w14:textId="7E586AE6" w:rsidR="00914D3B" w:rsidRPr="00FF5C58" w:rsidRDefault="00914D3B" w:rsidP="00914D3B">
            <w:pPr>
              <w:pStyle w:val="Corpotesto"/>
              <w:spacing w:before="87" w:line="259" w:lineRule="auto"/>
              <w:rPr>
                <w:rFonts w:ascii="Palatino Linotype" w:hAnsi="Palatino Linotype" w:cstheme="minorHAnsi"/>
                <w:lang w:val="it-IT"/>
              </w:rPr>
            </w:pPr>
            <w:r w:rsidRPr="00FF5C58">
              <w:rPr>
                <w:rFonts w:ascii="Palatino Linotype" w:hAnsi="Palatino Linotype"/>
                <w:lang w:val="it-IT"/>
              </w:rPr>
              <w:t>Governo della fornitura</w:t>
            </w:r>
          </w:p>
        </w:tc>
        <w:tc>
          <w:tcPr>
            <w:tcW w:w="6668" w:type="dxa"/>
          </w:tcPr>
          <w:p w14:paraId="178B701E"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PFI – Personale inadeguato</w:t>
            </w:r>
          </w:p>
          <w:p w14:paraId="5B58FE2C"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TIP – Tempestività nell’inserimento di personale</w:t>
            </w:r>
          </w:p>
          <w:p w14:paraId="001BBE92"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lastRenderedPageBreak/>
              <w:t>RSCT – Rispetto di una scadenza contrattuale</w:t>
            </w:r>
          </w:p>
          <w:p w14:paraId="436A9FAF"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VQF – Valutazione Qualità della Fornitura</w:t>
            </w:r>
          </w:p>
          <w:p w14:paraId="6C7CE2B3"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RLFN – Rilievi sulla fornitura</w:t>
            </w:r>
          </w:p>
          <w:p w14:paraId="0E11EB5C"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MIDG – Monitoraggio indicatori di digitalizzazione</w:t>
            </w:r>
          </w:p>
          <w:p w14:paraId="5F065359" w14:textId="607EE57D" w:rsidR="00914D3B" w:rsidRPr="00FF5C58" w:rsidRDefault="00914D3B" w:rsidP="00914D3B">
            <w:pPr>
              <w:pStyle w:val="Corpotesto"/>
              <w:numPr>
                <w:ilvl w:val="0"/>
                <w:numId w:val="26"/>
              </w:numPr>
              <w:spacing w:before="87" w:line="259" w:lineRule="auto"/>
              <w:rPr>
                <w:rFonts w:ascii="Palatino Linotype" w:hAnsi="Palatino Linotype" w:cstheme="minorHAnsi"/>
                <w:lang w:val="it-IT"/>
              </w:rPr>
            </w:pPr>
            <w:r w:rsidRPr="00FF5C58">
              <w:rPr>
                <w:rFonts w:ascii="Palatino Linotype" w:hAnsi="Palatino Linotype"/>
                <w:lang w:val="it-IT"/>
              </w:rPr>
              <w:t>TAI – Tempo di Attivazione degli Interventi</w:t>
            </w:r>
          </w:p>
        </w:tc>
      </w:tr>
      <w:tr w:rsidR="00914D3B" w:rsidRPr="00FF5C58" w14:paraId="6AC6B7F2" w14:textId="77777777" w:rsidTr="001E21D7">
        <w:tc>
          <w:tcPr>
            <w:tcW w:w="2682" w:type="dxa"/>
            <w:vAlign w:val="center"/>
          </w:tcPr>
          <w:p w14:paraId="7BB7A085" w14:textId="7396F476" w:rsidR="00914D3B" w:rsidRPr="00FF5C58" w:rsidRDefault="00914D3B" w:rsidP="00914D3B">
            <w:pPr>
              <w:pStyle w:val="Corpotesto"/>
              <w:spacing w:before="87" w:line="259" w:lineRule="auto"/>
              <w:rPr>
                <w:rFonts w:ascii="Palatino Linotype" w:hAnsi="Palatino Linotype" w:cstheme="minorHAnsi"/>
                <w:lang w:val="it-IT"/>
              </w:rPr>
            </w:pPr>
            <w:r w:rsidRPr="00FF5C58">
              <w:rPr>
                <w:rFonts w:ascii="Palatino Linotype" w:hAnsi="Palatino Linotype"/>
                <w:lang w:val="it-IT"/>
              </w:rPr>
              <w:lastRenderedPageBreak/>
              <w:t>Servizi realizzativi</w:t>
            </w:r>
          </w:p>
        </w:tc>
        <w:tc>
          <w:tcPr>
            <w:tcW w:w="6668" w:type="dxa"/>
          </w:tcPr>
          <w:p w14:paraId="428DEEA6"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RSPL – Rispetto del Piano di lavoro di obiettivo</w:t>
            </w:r>
          </w:p>
          <w:p w14:paraId="5A092EB8"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GSCO – Giorni di sospensione del collaudo</w:t>
            </w:r>
          </w:p>
          <w:p w14:paraId="2D523B09"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DAES – Difettosità in avvio in esercizio</w:t>
            </w:r>
          </w:p>
          <w:p w14:paraId="46AF9B37"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CTFU – Copertura test funzionali</w:t>
            </w:r>
          </w:p>
          <w:p w14:paraId="59E269BE"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RIUSO – Riuso di componenti</w:t>
            </w:r>
          </w:p>
          <w:p w14:paraId="5DFF72EA"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TRCG – Tempestività di Ripristino dell’Operatività in collaudo ed in garanzia</w:t>
            </w:r>
          </w:p>
          <w:p w14:paraId="2BE8737E"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TROR – Totale Rilievi Obiettivo Realizzativo</w:t>
            </w:r>
          </w:p>
          <w:p w14:paraId="0FA3859D"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DFCC – Difettosità in collaudo</w:t>
            </w:r>
          </w:p>
          <w:p w14:paraId="0F498D8A"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TRPM – Tempo di risposta post-migrazione</w:t>
            </w:r>
          </w:p>
          <w:p w14:paraId="4E95FAE3" w14:textId="13C78EC6" w:rsidR="00914D3B" w:rsidRPr="00FF5C58" w:rsidRDefault="00914D3B" w:rsidP="00914D3B">
            <w:pPr>
              <w:pStyle w:val="Corpotesto"/>
              <w:numPr>
                <w:ilvl w:val="0"/>
                <w:numId w:val="26"/>
              </w:numPr>
              <w:spacing w:before="87" w:line="259" w:lineRule="auto"/>
              <w:rPr>
                <w:rFonts w:ascii="Palatino Linotype" w:hAnsi="Palatino Linotype" w:cstheme="minorHAnsi"/>
                <w:lang w:val="it-IT"/>
              </w:rPr>
            </w:pPr>
            <w:r w:rsidRPr="00FF5C58">
              <w:rPr>
                <w:rFonts w:ascii="Palatino Linotype" w:hAnsi="Palatino Linotype"/>
                <w:lang w:val="it-IT"/>
              </w:rPr>
              <w:t>QNFU – Qualità non funzionale</w:t>
            </w:r>
          </w:p>
        </w:tc>
      </w:tr>
      <w:tr w:rsidR="00914D3B" w:rsidRPr="00FF5C58" w14:paraId="4B90FA6F" w14:textId="77777777" w:rsidTr="001E21D7">
        <w:tc>
          <w:tcPr>
            <w:tcW w:w="2682" w:type="dxa"/>
            <w:vAlign w:val="center"/>
          </w:tcPr>
          <w:p w14:paraId="575BF7E7" w14:textId="11A0C2A3" w:rsidR="00914D3B" w:rsidRPr="00FF5C58" w:rsidRDefault="00914D3B" w:rsidP="00914D3B">
            <w:pPr>
              <w:pStyle w:val="Corpotesto"/>
              <w:spacing w:before="87" w:line="259" w:lineRule="auto"/>
              <w:rPr>
                <w:rFonts w:ascii="Palatino Linotype" w:hAnsi="Palatino Linotype" w:cstheme="minorHAnsi"/>
                <w:lang w:val="it-IT"/>
              </w:rPr>
            </w:pPr>
            <w:r w:rsidRPr="00FF5C58">
              <w:rPr>
                <w:rFonts w:ascii="Palatino Linotype" w:hAnsi="Palatino Linotype"/>
                <w:lang w:val="it-IT"/>
              </w:rPr>
              <w:t>Servizi di manutenzione</w:t>
            </w:r>
          </w:p>
        </w:tc>
        <w:tc>
          <w:tcPr>
            <w:tcW w:w="6668" w:type="dxa"/>
          </w:tcPr>
          <w:p w14:paraId="3FB95FC2" w14:textId="77777777" w:rsidR="00914D3B" w:rsidRPr="00FF5C58" w:rsidRDefault="00914D3B" w:rsidP="00914D3B">
            <w:pPr>
              <w:pStyle w:val="Corpotesto"/>
              <w:numPr>
                <w:ilvl w:val="0"/>
                <w:numId w:val="32"/>
              </w:numPr>
              <w:spacing w:before="87" w:line="259" w:lineRule="auto"/>
              <w:jc w:val="both"/>
              <w:rPr>
                <w:rFonts w:ascii="Palatino Linotype" w:hAnsi="Palatino Linotype"/>
                <w:lang w:val="it-IT"/>
              </w:rPr>
            </w:pPr>
            <w:r w:rsidRPr="00FF5C58">
              <w:rPr>
                <w:rFonts w:ascii="Palatino Linotype" w:hAnsi="Palatino Linotype"/>
                <w:lang w:val="it-IT"/>
              </w:rPr>
              <w:t>TROI – Tempestività di Ripristino dell’Operatività in esercizio</w:t>
            </w:r>
          </w:p>
          <w:p w14:paraId="459B5C35" w14:textId="77777777" w:rsidR="00914D3B" w:rsidRPr="00FF5C58" w:rsidRDefault="00914D3B" w:rsidP="00914D3B">
            <w:pPr>
              <w:pStyle w:val="Corpotesto"/>
              <w:numPr>
                <w:ilvl w:val="0"/>
                <w:numId w:val="32"/>
              </w:numPr>
              <w:spacing w:before="87" w:line="259" w:lineRule="auto"/>
              <w:jc w:val="both"/>
              <w:rPr>
                <w:rFonts w:ascii="Palatino Linotype" w:hAnsi="Palatino Linotype"/>
                <w:lang w:val="it-IT"/>
              </w:rPr>
            </w:pPr>
            <w:r w:rsidRPr="00FF5C58">
              <w:rPr>
                <w:rFonts w:ascii="Palatino Linotype" w:hAnsi="Palatino Linotype"/>
                <w:lang w:val="it-IT"/>
              </w:rPr>
              <w:t>CSR – Interventi di manutenzione correttiva recidivi</w:t>
            </w:r>
          </w:p>
          <w:p w14:paraId="7E422BA3" w14:textId="742D4913" w:rsidR="00914D3B" w:rsidRPr="00FF5C58" w:rsidRDefault="00914D3B" w:rsidP="00914D3B">
            <w:pPr>
              <w:pStyle w:val="Corpotesto"/>
              <w:numPr>
                <w:ilvl w:val="0"/>
                <w:numId w:val="26"/>
              </w:numPr>
              <w:spacing w:before="87" w:line="259" w:lineRule="auto"/>
              <w:rPr>
                <w:rFonts w:ascii="Palatino Linotype" w:hAnsi="Palatino Linotype" w:cstheme="minorHAnsi"/>
                <w:lang w:val="it-IT"/>
              </w:rPr>
            </w:pPr>
            <w:r w:rsidRPr="00FF5C58">
              <w:rPr>
                <w:rFonts w:ascii="Palatino Linotype" w:hAnsi="Palatino Linotype"/>
                <w:lang w:val="it-IT"/>
              </w:rPr>
              <w:t>RMCO – Rilievi di Manutenzione Correttiva</w:t>
            </w:r>
          </w:p>
        </w:tc>
      </w:tr>
      <w:tr w:rsidR="00914D3B" w:rsidRPr="00FF5C58" w14:paraId="1A3F25E4" w14:textId="77777777" w:rsidTr="001E21D7">
        <w:tc>
          <w:tcPr>
            <w:tcW w:w="2682" w:type="dxa"/>
            <w:vAlign w:val="center"/>
          </w:tcPr>
          <w:p w14:paraId="38A24AEB" w14:textId="63ECCCA0" w:rsidR="00914D3B" w:rsidRPr="00FF5C58" w:rsidRDefault="00914D3B" w:rsidP="00914D3B">
            <w:pPr>
              <w:pStyle w:val="Corpotesto"/>
              <w:spacing w:before="87" w:line="259" w:lineRule="auto"/>
              <w:rPr>
                <w:rFonts w:ascii="Palatino Linotype" w:hAnsi="Palatino Linotype" w:cstheme="minorHAnsi"/>
                <w:lang w:val="it-IT"/>
              </w:rPr>
            </w:pPr>
            <w:r w:rsidRPr="00FF5C58">
              <w:rPr>
                <w:rFonts w:ascii="Palatino Linotype" w:hAnsi="Palatino Linotype"/>
                <w:lang w:val="it-IT"/>
              </w:rPr>
              <w:t>Servizi di Gestione del Portafoglio Applicativo</w:t>
            </w:r>
          </w:p>
        </w:tc>
        <w:tc>
          <w:tcPr>
            <w:tcW w:w="6668" w:type="dxa"/>
            <w:vAlign w:val="center"/>
          </w:tcPr>
          <w:p w14:paraId="6CBFADA1"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DSGP – Disponibilità dei servizi di gestione del portafoglio applicativo</w:t>
            </w:r>
          </w:p>
          <w:p w14:paraId="1074F02E"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RSCA – Rispetto di una scadenza dei servizi di gestione del Portafoglio</w:t>
            </w:r>
          </w:p>
          <w:p w14:paraId="712EBD65"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TRRA – Tempestività di risoluzione delle richieste di assistenza</w:t>
            </w:r>
          </w:p>
          <w:p w14:paraId="2924BDBC"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NRPR – Numero di ricicli su deliverables rilasciati</w:t>
            </w:r>
          </w:p>
          <w:p w14:paraId="4520E6B2" w14:textId="018F9A76" w:rsidR="00914D3B" w:rsidRPr="00FF5C58" w:rsidRDefault="00914D3B" w:rsidP="00914D3B">
            <w:pPr>
              <w:pStyle w:val="Corpotesto"/>
              <w:numPr>
                <w:ilvl w:val="0"/>
                <w:numId w:val="26"/>
              </w:numPr>
              <w:spacing w:before="87" w:line="259" w:lineRule="auto"/>
              <w:rPr>
                <w:rFonts w:ascii="Palatino Linotype" w:hAnsi="Palatino Linotype" w:cstheme="minorHAnsi"/>
                <w:lang w:val="it-IT"/>
              </w:rPr>
            </w:pPr>
            <w:r w:rsidRPr="00FF5C58">
              <w:rPr>
                <w:rFonts w:ascii="Palatino Linotype" w:hAnsi="Palatino Linotype"/>
                <w:lang w:val="it-IT"/>
              </w:rPr>
              <w:t>RSGT – Rilievi sui servizi di gestione del Portafoglio applicativo</w:t>
            </w:r>
          </w:p>
        </w:tc>
      </w:tr>
      <w:tr w:rsidR="00914D3B" w:rsidRPr="00FF5C58" w14:paraId="4A2B4EB9" w14:textId="77777777" w:rsidTr="001E21D7">
        <w:tc>
          <w:tcPr>
            <w:tcW w:w="2682" w:type="dxa"/>
            <w:vAlign w:val="center"/>
          </w:tcPr>
          <w:p w14:paraId="10E9192A" w14:textId="1A24BC89" w:rsidR="00914D3B" w:rsidRPr="00FF5C58" w:rsidRDefault="00914D3B" w:rsidP="00914D3B">
            <w:pPr>
              <w:pStyle w:val="Corpotesto"/>
              <w:spacing w:before="87" w:line="259" w:lineRule="auto"/>
              <w:rPr>
                <w:rFonts w:ascii="Palatino Linotype" w:hAnsi="Palatino Linotype" w:cstheme="minorHAnsi"/>
                <w:lang w:val="it-IT"/>
              </w:rPr>
            </w:pPr>
            <w:r w:rsidRPr="00FF5C58">
              <w:rPr>
                <w:rFonts w:ascii="Palatino Linotype" w:hAnsi="Palatino Linotype"/>
                <w:lang w:val="it-IT"/>
              </w:rPr>
              <w:t xml:space="preserve">Servizio supporto </w:t>
            </w:r>
            <w:r w:rsidRPr="00FF5C58">
              <w:rPr>
                <w:rFonts w:ascii="Palatino Linotype" w:hAnsi="Palatino Linotype"/>
                <w:lang w:val="it-IT"/>
              </w:rPr>
              <w:lastRenderedPageBreak/>
              <w:t>specialistico</w:t>
            </w:r>
          </w:p>
        </w:tc>
        <w:tc>
          <w:tcPr>
            <w:tcW w:w="6668" w:type="dxa"/>
            <w:vAlign w:val="center"/>
          </w:tcPr>
          <w:p w14:paraId="504EB962"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lastRenderedPageBreak/>
              <w:t xml:space="preserve">SPSS – Slittamento nella consegna di un prodotto e/o </w:t>
            </w:r>
            <w:r w:rsidRPr="00FF5C58">
              <w:rPr>
                <w:rFonts w:ascii="Palatino Linotype" w:hAnsi="Palatino Linotype"/>
                <w:lang w:val="it-IT"/>
              </w:rPr>
              <w:lastRenderedPageBreak/>
              <w:t>di un’attività del servizio di Supporto Specialistico</w:t>
            </w:r>
          </w:p>
          <w:p w14:paraId="772AC747"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CSIS – Customer </w:t>
            </w:r>
            <w:proofErr w:type="spellStart"/>
            <w:r w:rsidRPr="00FF5C58">
              <w:rPr>
                <w:rFonts w:ascii="Palatino Linotype" w:hAnsi="Palatino Linotype"/>
                <w:lang w:val="it-IT"/>
              </w:rPr>
              <w:t>effort</w:t>
            </w:r>
            <w:proofErr w:type="spellEnd"/>
            <w:r w:rsidRPr="00FF5C58">
              <w:rPr>
                <w:rFonts w:ascii="Palatino Linotype" w:hAnsi="Palatino Linotype"/>
                <w:lang w:val="it-IT"/>
              </w:rPr>
              <w:t xml:space="preserve"> Score dell’intervento specialistico</w:t>
            </w:r>
          </w:p>
          <w:p w14:paraId="3F2BF776"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RSSP – Rilievi sui servizi di supporto specialistico</w:t>
            </w:r>
          </w:p>
          <w:p w14:paraId="14C14FB3"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SPQC – Slittamento nella consegna di un prodotto e/o di un’attività del servizio di Software Assurance, Compliance e </w:t>
            </w:r>
            <w:proofErr w:type="spellStart"/>
            <w:r w:rsidRPr="00FF5C58">
              <w:rPr>
                <w:rFonts w:ascii="Palatino Linotype" w:hAnsi="Palatino Linotype"/>
                <w:lang w:val="it-IT"/>
              </w:rPr>
              <w:t>Measurement</w:t>
            </w:r>
            <w:proofErr w:type="spellEnd"/>
          </w:p>
          <w:p w14:paraId="571B33BC"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CSQA - Customer </w:t>
            </w:r>
            <w:proofErr w:type="spellStart"/>
            <w:r w:rsidRPr="00FF5C58">
              <w:rPr>
                <w:rFonts w:ascii="Palatino Linotype" w:hAnsi="Palatino Linotype"/>
                <w:lang w:val="it-IT"/>
              </w:rPr>
              <w:t>effort</w:t>
            </w:r>
            <w:proofErr w:type="spellEnd"/>
            <w:r w:rsidRPr="00FF5C58">
              <w:rPr>
                <w:rFonts w:ascii="Palatino Linotype" w:hAnsi="Palatino Linotype"/>
                <w:lang w:val="it-IT"/>
              </w:rPr>
              <w:t xml:space="preserve"> Score dell’intervento di </w:t>
            </w:r>
            <w:proofErr w:type="spellStart"/>
            <w:r w:rsidRPr="00FF5C58">
              <w:rPr>
                <w:rFonts w:ascii="Palatino Linotype" w:hAnsi="Palatino Linotype"/>
                <w:lang w:val="it-IT"/>
              </w:rPr>
              <w:t>quality</w:t>
            </w:r>
            <w:proofErr w:type="spellEnd"/>
            <w:r w:rsidRPr="00FF5C58">
              <w:rPr>
                <w:rFonts w:ascii="Palatino Linotype" w:hAnsi="Palatino Linotype"/>
                <w:lang w:val="it-IT"/>
              </w:rPr>
              <w:t xml:space="preserve"> </w:t>
            </w:r>
            <w:proofErr w:type="spellStart"/>
            <w:r w:rsidRPr="00FF5C58">
              <w:rPr>
                <w:rFonts w:ascii="Palatino Linotype" w:hAnsi="Palatino Linotype"/>
                <w:lang w:val="it-IT"/>
              </w:rPr>
              <w:t>assurance</w:t>
            </w:r>
            <w:proofErr w:type="spellEnd"/>
          </w:p>
          <w:p w14:paraId="499C857E"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RSQA – Rilievi sui Servizi Software Quality Assurance, Compliance e </w:t>
            </w:r>
            <w:proofErr w:type="spellStart"/>
            <w:r w:rsidRPr="00FF5C58">
              <w:rPr>
                <w:rFonts w:ascii="Palatino Linotype" w:hAnsi="Palatino Linotype"/>
                <w:lang w:val="it-IT"/>
              </w:rPr>
              <w:t>Measurement</w:t>
            </w:r>
            <w:proofErr w:type="spellEnd"/>
          </w:p>
          <w:p w14:paraId="5977209F" w14:textId="14BA1695" w:rsidR="00914D3B" w:rsidRPr="00FF5C58" w:rsidRDefault="00914D3B" w:rsidP="00914D3B">
            <w:pPr>
              <w:pStyle w:val="Corpotesto"/>
              <w:numPr>
                <w:ilvl w:val="0"/>
                <w:numId w:val="26"/>
              </w:numPr>
              <w:spacing w:before="87" w:line="259" w:lineRule="auto"/>
              <w:rPr>
                <w:rFonts w:ascii="Palatino Linotype" w:hAnsi="Palatino Linotype" w:cstheme="minorHAnsi"/>
                <w:lang w:val="it-IT"/>
              </w:rPr>
            </w:pPr>
            <w:r w:rsidRPr="00FF5C58">
              <w:rPr>
                <w:rFonts w:ascii="Palatino Linotype" w:hAnsi="Palatino Linotype"/>
                <w:lang w:val="it-IT"/>
              </w:rPr>
              <w:t xml:space="preserve">RSCC – Rispetto di una scadenza dei servizi di sviluppo </w:t>
            </w:r>
            <w:proofErr w:type="gramStart"/>
            <w:r w:rsidRPr="00FF5C58">
              <w:rPr>
                <w:rFonts w:ascii="Palatino Linotype" w:hAnsi="Palatino Linotype"/>
                <w:lang w:val="it-IT"/>
              </w:rPr>
              <w:t>e</w:t>
            </w:r>
            <w:proofErr w:type="gramEnd"/>
            <w:r w:rsidRPr="00FF5C58">
              <w:rPr>
                <w:rFonts w:ascii="Palatino Linotype" w:hAnsi="Palatino Linotype"/>
                <w:lang w:val="it-IT"/>
              </w:rPr>
              <w:t xml:space="preserve"> evoluzione </w:t>
            </w:r>
            <w:proofErr w:type="spellStart"/>
            <w:r w:rsidRPr="00FF5C58">
              <w:rPr>
                <w:rFonts w:ascii="Palatino Linotype" w:hAnsi="Palatino Linotype"/>
                <w:lang w:val="it-IT"/>
              </w:rPr>
              <w:t>sw</w:t>
            </w:r>
            <w:proofErr w:type="spellEnd"/>
            <w:r w:rsidRPr="00FF5C58">
              <w:rPr>
                <w:rFonts w:ascii="Palatino Linotype" w:hAnsi="Palatino Linotype"/>
                <w:lang w:val="it-IT"/>
              </w:rPr>
              <w:t xml:space="preserve"> in co-working</w:t>
            </w:r>
          </w:p>
        </w:tc>
      </w:tr>
      <w:tr w:rsidR="00914D3B" w:rsidRPr="00FF5C58" w14:paraId="6E25326F" w14:textId="77777777" w:rsidTr="001E21D7">
        <w:tc>
          <w:tcPr>
            <w:tcW w:w="2682" w:type="dxa"/>
            <w:vAlign w:val="center"/>
          </w:tcPr>
          <w:p w14:paraId="3C8972B4" w14:textId="42010382" w:rsidR="00914D3B" w:rsidRPr="00FF5C58" w:rsidRDefault="00914D3B" w:rsidP="00914D3B">
            <w:pPr>
              <w:pStyle w:val="Corpotesto"/>
              <w:spacing w:before="87" w:line="259" w:lineRule="auto"/>
              <w:rPr>
                <w:rFonts w:ascii="Palatino Linotype" w:hAnsi="Palatino Linotype"/>
                <w:lang w:val="it-IT"/>
              </w:rPr>
            </w:pPr>
            <w:r w:rsidRPr="00FF5C58">
              <w:rPr>
                <w:rFonts w:ascii="Palatino Linotype" w:hAnsi="Palatino Linotype"/>
                <w:lang w:val="it-IT"/>
              </w:rPr>
              <w:lastRenderedPageBreak/>
              <w:t>Governo della fornitura</w:t>
            </w:r>
          </w:p>
        </w:tc>
        <w:tc>
          <w:tcPr>
            <w:tcW w:w="6668" w:type="dxa"/>
          </w:tcPr>
          <w:p w14:paraId="3BF0609A"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PFI – Personale inadeguato</w:t>
            </w:r>
          </w:p>
          <w:p w14:paraId="0FB6CDA3"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TIP – Tempestività nell’inserimento di personale</w:t>
            </w:r>
          </w:p>
          <w:p w14:paraId="72FBA9F2"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RSCT – Rispetto di una scadenza contrattuale</w:t>
            </w:r>
          </w:p>
          <w:p w14:paraId="3BB3B0E9"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VQF – Valutazione Qualità della Fornitura</w:t>
            </w:r>
          </w:p>
          <w:p w14:paraId="7796A831"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RLFN – Rilievi sulla fornitura</w:t>
            </w:r>
          </w:p>
          <w:p w14:paraId="69BF5FED"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MIDG – Monitoraggio indicatori di digitalizzazione</w:t>
            </w:r>
          </w:p>
          <w:p w14:paraId="00022A80" w14:textId="6DCFF850"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TAI – Tempo di Attivazione degli Interventi</w:t>
            </w:r>
          </w:p>
        </w:tc>
      </w:tr>
      <w:tr w:rsidR="00914D3B" w:rsidRPr="00FF5C58" w14:paraId="015441E9" w14:textId="77777777" w:rsidTr="001E21D7">
        <w:tc>
          <w:tcPr>
            <w:tcW w:w="2682" w:type="dxa"/>
            <w:vAlign w:val="center"/>
          </w:tcPr>
          <w:p w14:paraId="5EAC7EB1" w14:textId="5E760082" w:rsidR="00914D3B" w:rsidRPr="00FF5C58" w:rsidRDefault="00914D3B" w:rsidP="00914D3B">
            <w:pPr>
              <w:pStyle w:val="Corpotesto"/>
              <w:spacing w:before="87" w:line="259" w:lineRule="auto"/>
              <w:rPr>
                <w:rFonts w:ascii="Palatino Linotype" w:hAnsi="Palatino Linotype"/>
                <w:lang w:val="it-IT"/>
              </w:rPr>
            </w:pPr>
            <w:r w:rsidRPr="00FF5C58">
              <w:rPr>
                <w:rFonts w:ascii="Palatino Linotype" w:hAnsi="Palatino Linotype"/>
                <w:lang w:val="it-IT"/>
              </w:rPr>
              <w:t>Servizi realizzativi</w:t>
            </w:r>
          </w:p>
        </w:tc>
        <w:tc>
          <w:tcPr>
            <w:tcW w:w="6668" w:type="dxa"/>
          </w:tcPr>
          <w:p w14:paraId="6FFE6758"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RSPL – Rispetto del Piano di lavoro di obiettivo</w:t>
            </w:r>
          </w:p>
          <w:p w14:paraId="0DCF9F4C"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GSCO – Giorni di sospensione del collaudo</w:t>
            </w:r>
          </w:p>
          <w:p w14:paraId="711ED1B1"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DAES – Difettosità in avvio in esercizio</w:t>
            </w:r>
          </w:p>
          <w:p w14:paraId="465F5E26"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CTFU – Copertura test funzionali</w:t>
            </w:r>
          </w:p>
          <w:p w14:paraId="53ABB28B"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RIUSO – Riuso di componenti</w:t>
            </w:r>
          </w:p>
          <w:p w14:paraId="7CED570F"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TRCG – Tempestività di Ripristino dell’Operatività in collaudo ed in garanzia</w:t>
            </w:r>
          </w:p>
          <w:p w14:paraId="3831CF1D"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TROR – Totale Rilievi Obiettivo Realizzativo</w:t>
            </w:r>
          </w:p>
          <w:p w14:paraId="69E35E54"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DFCC – Difettosità in collaudo</w:t>
            </w:r>
          </w:p>
          <w:p w14:paraId="52A6B1B4" w14:textId="77777777" w:rsidR="00914D3B" w:rsidRPr="00FF5C58" w:rsidRDefault="00914D3B" w:rsidP="00914D3B">
            <w:pPr>
              <w:pStyle w:val="Corpotesto"/>
              <w:numPr>
                <w:ilvl w:val="0"/>
                <w:numId w:val="31"/>
              </w:numPr>
              <w:spacing w:before="87" w:line="259" w:lineRule="auto"/>
              <w:jc w:val="both"/>
              <w:rPr>
                <w:rFonts w:ascii="Palatino Linotype" w:hAnsi="Palatino Linotype"/>
                <w:lang w:val="it-IT"/>
              </w:rPr>
            </w:pPr>
            <w:r w:rsidRPr="00FF5C58">
              <w:rPr>
                <w:rFonts w:ascii="Palatino Linotype" w:hAnsi="Palatino Linotype"/>
                <w:lang w:val="it-IT"/>
              </w:rPr>
              <w:t>TRPM – Tempo di risposta post-migrazione</w:t>
            </w:r>
          </w:p>
          <w:p w14:paraId="1A8527CA" w14:textId="5FFC2386"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QNFU – Qualità non funzionale</w:t>
            </w:r>
          </w:p>
        </w:tc>
      </w:tr>
      <w:tr w:rsidR="00914D3B" w:rsidRPr="00FF5C58" w14:paraId="41958850" w14:textId="77777777" w:rsidTr="001E21D7">
        <w:tc>
          <w:tcPr>
            <w:tcW w:w="2682" w:type="dxa"/>
            <w:vAlign w:val="center"/>
          </w:tcPr>
          <w:p w14:paraId="3E45C79E" w14:textId="66EBC36A" w:rsidR="00914D3B" w:rsidRPr="00FF5C58" w:rsidRDefault="00914D3B" w:rsidP="00914D3B">
            <w:pPr>
              <w:pStyle w:val="Corpotesto"/>
              <w:spacing w:before="87" w:line="259" w:lineRule="auto"/>
              <w:rPr>
                <w:rFonts w:ascii="Palatino Linotype" w:hAnsi="Palatino Linotype"/>
                <w:lang w:val="it-IT"/>
              </w:rPr>
            </w:pPr>
            <w:r w:rsidRPr="00FF5C58">
              <w:rPr>
                <w:rFonts w:ascii="Palatino Linotype" w:hAnsi="Palatino Linotype"/>
                <w:lang w:val="it-IT"/>
              </w:rPr>
              <w:lastRenderedPageBreak/>
              <w:t>Servizi di manutenzione</w:t>
            </w:r>
          </w:p>
        </w:tc>
        <w:tc>
          <w:tcPr>
            <w:tcW w:w="6668" w:type="dxa"/>
          </w:tcPr>
          <w:p w14:paraId="7DB49D62" w14:textId="77777777" w:rsidR="00914D3B" w:rsidRPr="00FF5C58" w:rsidRDefault="00914D3B" w:rsidP="00914D3B">
            <w:pPr>
              <w:pStyle w:val="Corpotesto"/>
              <w:numPr>
                <w:ilvl w:val="0"/>
                <w:numId w:val="32"/>
              </w:numPr>
              <w:spacing w:before="87" w:line="259" w:lineRule="auto"/>
              <w:jc w:val="both"/>
              <w:rPr>
                <w:rFonts w:ascii="Palatino Linotype" w:hAnsi="Palatino Linotype"/>
                <w:lang w:val="it-IT"/>
              </w:rPr>
            </w:pPr>
            <w:r w:rsidRPr="00FF5C58">
              <w:rPr>
                <w:rFonts w:ascii="Palatino Linotype" w:hAnsi="Palatino Linotype"/>
                <w:lang w:val="it-IT"/>
              </w:rPr>
              <w:t>TROI – Tempestività di Ripristino dell’Operatività in esercizio</w:t>
            </w:r>
          </w:p>
          <w:p w14:paraId="1506BDAD" w14:textId="77777777" w:rsidR="00914D3B" w:rsidRPr="00FF5C58" w:rsidRDefault="00914D3B" w:rsidP="00914D3B">
            <w:pPr>
              <w:pStyle w:val="Corpotesto"/>
              <w:numPr>
                <w:ilvl w:val="0"/>
                <w:numId w:val="32"/>
              </w:numPr>
              <w:spacing w:before="87" w:line="259" w:lineRule="auto"/>
              <w:jc w:val="both"/>
              <w:rPr>
                <w:rFonts w:ascii="Palatino Linotype" w:hAnsi="Palatino Linotype"/>
                <w:lang w:val="it-IT"/>
              </w:rPr>
            </w:pPr>
            <w:r w:rsidRPr="00FF5C58">
              <w:rPr>
                <w:rFonts w:ascii="Palatino Linotype" w:hAnsi="Palatino Linotype"/>
                <w:lang w:val="it-IT"/>
              </w:rPr>
              <w:t>CSR – Interventi di manutenzione correttiva recidivi</w:t>
            </w:r>
          </w:p>
          <w:p w14:paraId="1607BACA" w14:textId="3EA7601A"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RMCO – Rilievi di Manutenzione Correttiva</w:t>
            </w:r>
          </w:p>
        </w:tc>
      </w:tr>
      <w:tr w:rsidR="00914D3B" w:rsidRPr="00FF5C58" w14:paraId="06BFEF9A" w14:textId="77777777" w:rsidTr="001E21D7">
        <w:tc>
          <w:tcPr>
            <w:tcW w:w="2682" w:type="dxa"/>
            <w:vAlign w:val="center"/>
          </w:tcPr>
          <w:p w14:paraId="45C62B01" w14:textId="361E9F83" w:rsidR="00914D3B" w:rsidRPr="00FF5C58" w:rsidRDefault="00914D3B" w:rsidP="00914D3B">
            <w:pPr>
              <w:pStyle w:val="Corpotesto"/>
              <w:spacing w:before="87" w:line="259" w:lineRule="auto"/>
              <w:rPr>
                <w:rFonts w:ascii="Palatino Linotype" w:hAnsi="Palatino Linotype"/>
                <w:lang w:val="it-IT"/>
              </w:rPr>
            </w:pPr>
            <w:r w:rsidRPr="00FF5C58">
              <w:rPr>
                <w:rFonts w:ascii="Palatino Linotype" w:hAnsi="Palatino Linotype"/>
                <w:lang w:val="it-IT"/>
              </w:rPr>
              <w:t>Servizi di Gestione del Portafoglio Applicativo</w:t>
            </w:r>
          </w:p>
        </w:tc>
        <w:tc>
          <w:tcPr>
            <w:tcW w:w="6668" w:type="dxa"/>
            <w:vAlign w:val="center"/>
          </w:tcPr>
          <w:p w14:paraId="4FDA24CE"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DSGP – Disponibilità dei servizi di gestione del portafoglio applicativo</w:t>
            </w:r>
          </w:p>
          <w:p w14:paraId="7EC2BFDC"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RSCA – Rispetto di una scadenza dei servizi di gestione del Portafoglio</w:t>
            </w:r>
          </w:p>
          <w:p w14:paraId="104750A3"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TRRA – Tempestività di risoluzione delle richieste di assistenza</w:t>
            </w:r>
          </w:p>
          <w:p w14:paraId="1AED3E7B" w14:textId="77777777" w:rsidR="00914D3B" w:rsidRPr="00FF5C58" w:rsidRDefault="00914D3B" w:rsidP="00914D3B">
            <w:pPr>
              <w:pStyle w:val="Corpotesto"/>
              <w:numPr>
                <w:ilvl w:val="0"/>
                <w:numId w:val="33"/>
              </w:numPr>
              <w:spacing w:before="87" w:line="259" w:lineRule="auto"/>
              <w:rPr>
                <w:rFonts w:ascii="Palatino Linotype" w:hAnsi="Palatino Linotype"/>
                <w:lang w:val="it-IT"/>
              </w:rPr>
            </w:pPr>
            <w:r w:rsidRPr="00FF5C58">
              <w:rPr>
                <w:rFonts w:ascii="Palatino Linotype" w:hAnsi="Palatino Linotype"/>
                <w:lang w:val="it-IT"/>
              </w:rPr>
              <w:t>NRPR – Numero di ricicli su deliverables rilasciati</w:t>
            </w:r>
          </w:p>
          <w:p w14:paraId="5E6C95E9" w14:textId="1A82B02E"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RSGT – Rilievi sui servizi di gestione del Portafoglio applicativo</w:t>
            </w:r>
          </w:p>
        </w:tc>
      </w:tr>
      <w:tr w:rsidR="00914D3B" w:rsidRPr="00FF5C58" w14:paraId="2DBFC12C" w14:textId="77777777" w:rsidTr="001E21D7">
        <w:trPr>
          <w:trHeight w:val="390"/>
        </w:trPr>
        <w:tc>
          <w:tcPr>
            <w:tcW w:w="2682" w:type="dxa"/>
            <w:vAlign w:val="center"/>
          </w:tcPr>
          <w:p w14:paraId="15A7E266" w14:textId="22AD90BB" w:rsidR="00914D3B" w:rsidRPr="00FF5C58" w:rsidRDefault="00914D3B" w:rsidP="00914D3B">
            <w:pPr>
              <w:pStyle w:val="Corpotesto"/>
              <w:spacing w:before="87" w:line="259" w:lineRule="auto"/>
              <w:rPr>
                <w:rFonts w:ascii="Palatino Linotype" w:hAnsi="Palatino Linotype"/>
                <w:lang w:val="it-IT"/>
              </w:rPr>
            </w:pPr>
            <w:r w:rsidRPr="00FF5C58">
              <w:rPr>
                <w:rFonts w:ascii="Palatino Linotype" w:hAnsi="Palatino Linotype"/>
                <w:lang w:val="it-IT"/>
              </w:rPr>
              <w:t>Servizio supporto specialistico</w:t>
            </w:r>
          </w:p>
        </w:tc>
        <w:tc>
          <w:tcPr>
            <w:tcW w:w="6668" w:type="dxa"/>
            <w:vAlign w:val="center"/>
          </w:tcPr>
          <w:p w14:paraId="77961C5D"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SPSS – Slittamento nella consegna di un prodotto e/o di un’attività del servizio di Supporto Specialistico</w:t>
            </w:r>
          </w:p>
          <w:p w14:paraId="54CB1219"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CSIS – Customer </w:t>
            </w:r>
            <w:proofErr w:type="spellStart"/>
            <w:r w:rsidRPr="00FF5C58">
              <w:rPr>
                <w:rFonts w:ascii="Palatino Linotype" w:hAnsi="Palatino Linotype"/>
                <w:lang w:val="it-IT"/>
              </w:rPr>
              <w:t>effort</w:t>
            </w:r>
            <w:proofErr w:type="spellEnd"/>
            <w:r w:rsidRPr="00FF5C58">
              <w:rPr>
                <w:rFonts w:ascii="Palatino Linotype" w:hAnsi="Palatino Linotype"/>
                <w:lang w:val="it-IT"/>
              </w:rPr>
              <w:t xml:space="preserve"> Score dell’intervento specialistico</w:t>
            </w:r>
          </w:p>
          <w:p w14:paraId="0D821BBB"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RSSP – Rilievi sui servizi di supporto specialistico</w:t>
            </w:r>
          </w:p>
          <w:p w14:paraId="536E95D2"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SPQC – Slittamento nella consegna di un prodotto e/o di un’attività del servizio di Software Assurance, Compliance e </w:t>
            </w:r>
            <w:proofErr w:type="spellStart"/>
            <w:r w:rsidRPr="00FF5C58">
              <w:rPr>
                <w:rFonts w:ascii="Palatino Linotype" w:hAnsi="Palatino Linotype"/>
                <w:lang w:val="it-IT"/>
              </w:rPr>
              <w:t>Measurement</w:t>
            </w:r>
            <w:proofErr w:type="spellEnd"/>
          </w:p>
          <w:p w14:paraId="54767EAB"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CSQA - Customer </w:t>
            </w:r>
            <w:proofErr w:type="spellStart"/>
            <w:r w:rsidRPr="00FF5C58">
              <w:rPr>
                <w:rFonts w:ascii="Palatino Linotype" w:hAnsi="Palatino Linotype"/>
                <w:lang w:val="it-IT"/>
              </w:rPr>
              <w:t>effort</w:t>
            </w:r>
            <w:proofErr w:type="spellEnd"/>
            <w:r w:rsidRPr="00FF5C58">
              <w:rPr>
                <w:rFonts w:ascii="Palatino Linotype" w:hAnsi="Palatino Linotype"/>
                <w:lang w:val="it-IT"/>
              </w:rPr>
              <w:t xml:space="preserve"> Score dell’intervento di </w:t>
            </w:r>
            <w:proofErr w:type="spellStart"/>
            <w:r w:rsidRPr="00FF5C58">
              <w:rPr>
                <w:rFonts w:ascii="Palatino Linotype" w:hAnsi="Palatino Linotype"/>
                <w:lang w:val="it-IT"/>
              </w:rPr>
              <w:t>quality</w:t>
            </w:r>
            <w:proofErr w:type="spellEnd"/>
            <w:r w:rsidRPr="00FF5C58">
              <w:rPr>
                <w:rFonts w:ascii="Palatino Linotype" w:hAnsi="Palatino Linotype"/>
                <w:lang w:val="it-IT"/>
              </w:rPr>
              <w:t xml:space="preserve"> </w:t>
            </w:r>
            <w:proofErr w:type="spellStart"/>
            <w:r w:rsidRPr="00FF5C58">
              <w:rPr>
                <w:rFonts w:ascii="Palatino Linotype" w:hAnsi="Palatino Linotype"/>
                <w:lang w:val="it-IT"/>
              </w:rPr>
              <w:t>assurance</w:t>
            </w:r>
            <w:proofErr w:type="spellEnd"/>
          </w:p>
          <w:p w14:paraId="60E636BE" w14:textId="77777777"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RSQA – Rilievi sui Servizi Software Quality Assurance, Compliance e </w:t>
            </w:r>
            <w:proofErr w:type="spellStart"/>
            <w:r w:rsidRPr="00FF5C58">
              <w:rPr>
                <w:rFonts w:ascii="Palatino Linotype" w:hAnsi="Palatino Linotype"/>
                <w:lang w:val="it-IT"/>
              </w:rPr>
              <w:t>Measurement</w:t>
            </w:r>
            <w:proofErr w:type="spellEnd"/>
          </w:p>
          <w:p w14:paraId="64A51FBF" w14:textId="7ACF01F1" w:rsidR="00914D3B" w:rsidRPr="00FF5C58" w:rsidRDefault="00914D3B" w:rsidP="00914D3B">
            <w:pPr>
              <w:pStyle w:val="Corpotesto"/>
              <w:numPr>
                <w:ilvl w:val="0"/>
                <w:numId w:val="34"/>
              </w:numPr>
              <w:spacing w:before="87" w:line="259" w:lineRule="auto"/>
              <w:rPr>
                <w:rFonts w:ascii="Palatino Linotype" w:hAnsi="Palatino Linotype"/>
                <w:lang w:val="it-IT"/>
              </w:rPr>
            </w:pPr>
            <w:r w:rsidRPr="00FF5C58">
              <w:rPr>
                <w:rFonts w:ascii="Palatino Linotype" w:hAnsi="Palatino Linotype"/>
                <w:lang w:val="it-IT"/>
              </w:rPr>
              <w:t xml:space="preserve">RSCC – Rispetto di una scadenza dei servizi di sviluppo </w:t>
            </w:r>
            <w:proofErr w:type="gramStart"/>
            <w:r w:rsidRPr="00FF5C58">
              <w:rPr>
                <w:rFonts w:ascii="Palatino Linotype" w:hAnsi="Palatino Linotype"/>
                <w:lang w:val="it-IT"/>
              </w:rPr>
              <w:t>e</w:t>
            </w:r>
            <w:proofErr w:type="gramEnd"/>
            <w:r w:rsidRPr="00FF5C58">
              <w:rPr>
                <w:rFonts w:ascii="Palatino Linotype" w:hAnsi="Palatino Linotype"/>
                <w:lang w:val="it-IT"/>
              </w:rPr>
              <w:t xml:space="preserve"> evoluzione </w:t>
            </w:r>
            <w:proofErr w:type="spellStart"/>
            <w:r w:rsidRPr="00FF5C58">
              <w:rPr>
                <w:rFonts w:ascii="Palatino Linotype" w:hAnsi="Palatino Linotype"/>
                <w:lang w:val="it-IT"/>
              </w:rPr>
              <w:t>sw</w:t>
            </w:r>
            <w:proofErr w:type="spellEnd"/>
            <w:r w:rsidRPr="00FF5C58">
              <w:rPr>
                <w:rFonts w:ascii="Palatino Linotype" w:hAnsi="Palatino Linotype"/>
                <w:lang w:val="it-IT"/>
              </w:rPr>
              <w:t xml:space="preserve"> in co-working</w:t>
            </w:r>
          </w:p>
        </w:tc>
      </w:tr>
    </w:tbl>
    <w:p w14:paraId="0F29BCA4" w14:textId="77777777" w:rsidR="0004012D" w:rsidRPr="00FF5C58" w:rsidRDefault="0004012D" w:rsidP="00BB4C7A">
      <w:pPr>
        <w:pStyle w:val="Corpotesto"/>
        <w:spacing w:before="87" w:line="259" w:lineRule="auto"/>
        <w:jc w:val="both"/>
        <w:rPr>
          <w:rFonts w:ascii="Palatino Linotype" w:hAnsi="Palatino Linotype" w:cstheme="minorHAnsi"/>
        </w:rPr>
      </w:pPr>
    </w:p>
    <w:p w14:paraId="0B534BE5" w14:textId="2BE51A2B" w:rsidR="00BA32A7" w:rsidRPr="00FF5C58" w:rsidRDefault="00BA32A7" w:rsidP="00BB4C7A">
      <w:pPr>
        <w:pStyle w:val="Corpotesto"/>
        <w:spacing w:before="87" w:line="259" w:lineRule="auto"/>
        <w:jc w:val="both"/>
        <w:rPr>
          <w:rFonts w:ascii="Palatino Linotype" w:hAnsi="Palatino Linotype" w:cstheme="minorHAnsi"/>
        </w:rPr>
      </w:pPr>
      <w:r w:rsidRPr="00FF5C58">
        <w:rPr>
          <w:rFonts w:ascii="Palatino Linotype" w:hAnsi="Palatino Linotype" w:cstheme="minorHAnsi"/>
        </w:rPr>
        <w:t xml:space="preserve">Per </w:t>
      </w:r>
      <w:r w:rsidR="00232AEA" w:rsidRPr="00FF5C58">
        <w:rPr>
          <w:rFonts w:ascii="Palatino Linotype" w:hAnsi="Palatino Linotype" w:cstheme="minorHAnsi"/>
        </w:rPr>
        <w:t>visionare nel dettaglio i valori calcolati per ciascun indicatore oggetto di monitoraggio</w:t>
      </w:r>
      <w:r w:rsidRPr="00FF5C58">
        <w:rPr>
          <w:rFonts w:ascii="Palatino Linotype" w:hAnsi="Palatino Linotype" w:cstheme="minorHAnsi"/>
        </w:rPr>
        <w:t xml:space="preserve">, si può fare riferimento </w:t>
      </w:r>
      <w:r w:rsidR="00921F50" w:rsidRPr="00FF5C58">
        <w:rPr>
          <w:rFonts w:ascii="Palatino Linotype" w:hAnsi="Palatino Linotype" w:cstheme="minorHAnsi"/>
        </w:rPr>
        <w:t xml:space="preserve">al file </w:t>
      </w:r>
      <w:proofErr w:type="spellStart"/>
      <w:r w:rsidR="00921F50" w:rsidRPr="00FF5C58">
        <w:rPr>
          <w:rFonts w:ascii="Palatino Linotype" w:hAnsi="Palatino Linotype" w:cstheme="minorHAnsi"/>
        </w:rPr>
        <w:t>excel</w:t>
      </w:r>
      <w:proofErr w:type="spellEnd"/>
      <w:r w:rsidR="00921F50" w:rsidRPr="00FF5C58">
        <w:rPr>
          <w:rFonts w:ascii="Palatino Linotype" w:hAnsi="Palatino Linotype" w:cstheme="minorHAnsi"/>
        </w:rPr>
        <w:t xml:space="preserve"> riportato di seguito</w:t>
      </w:r>
      <w:r w:rsidRPr="00FF5C58">
        <w:rPr>
          <w:rFonts w:ascii="Palatino Linotype" w:hAnsi="Palatino Linotype" w:cstheme="minorHAnsi"/>
        </w:rPr>
        <w:t>.</w:t>
      </w:r>
    </w:p>
    <w:p w14:paraId="52B1D55E" w14:textId="77777777" w:rsidR="00BA32A7" w:rsidRPr="00FF5C58" w:rsidRDefault="00BA32A7" w:rsidP="00A2201D">
      <w:pPr>
        <w:pStyle w:val="Corpotesto"/>
        <w:spacing w:before="87" w:line="259" w:lineRule="auto"/>
        <w:ind w:hanging="11"/>
        <w:jc w:val="both"/>
        <w:rPr>
          <w:rFonts w:ascii="Palatino Linotype" w:hAnsi="Palatino Linotype" w:cstheme="minorHAnsi"/>
        </w:rPr>
      </w:pPr>
      <w:bookmarkStart w:id="9" w:name="_1788015779"/>
      <w:bookmarkEnd w:id="9"/>
    </w:p>
    <w:bookmarkStart w:id="10" w:name="_MON_1803731188"/>
    <w:bookmarkEnd w:id="10"/>
    <w:p w14:paraId="59B4B59F" w14:textId="390D9EA4" w:rsidR="00EB1A8F" w:rsidRPr="00FF5C58" w:rsidRDefault="006D21C1" w:rsidP="00A2201D">
      <w:pPr>
        <w:pStyle w:val="Corpotesto"/>
        <w:spacing w:before="87" w:line="259" w:lineRule="auto"/>
        <w:ind w:hanging="11"/>
        <w:jc w:val="both"/>
        <w:rPr>
          <w:rFonts w:ascii="Palatino Linotype" w:hAnsi="Palatino Linotype" w:cstheme="minorHAnsi"/>
        </w:rPr>
      </w:pPr>
      <w:r w:rsidRPr="00FF5C58">
        <w:rPr>
          <w:rFonts w:ascii="Palatino Linotype" w:hAnsi="Palatino Linotype" w:cstheme="minorHAnsi"/>
        </w:rPr>
        <w:object w:dxaOrig="1539" w:dyaOrig="996" w14:anchorId="264544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1.5pt" o:ole="">
            <v:imagedata r:id="rId12" o:title=""/>
          </v:shape>
          <o:OLEObject Type="Embed" ProgID="Excel.Sheet.12" ShapeID="_x0000_i1025" DrawAspect="Icon" ObjectID="_1819433663" r:id="rId13"/>
        </w:object>
      </w:r>
    </w:p>
    <w:p w14:paraId="4F00A096" w14:textId="77777777" w:rsidR="00EB1A8F" w:rsidRPr="00FF5C58" w:rsidRDefault="00EB1A8F" w:rsidP="00A2201D">
      <w:pPr>
        <w:pStyle w:val="Corpotesto"/>
        <w:spacing w:before="87" w:line="259" w:lineRule="auto"/>
        <w:ind w:hanging="11"/>
        <w:jc w:val="both"/>
        <w:rPr>
          <w:rFonts w:ascii="Palatino Linotype" w:hAnsi="Palatino Linotype" w:cstheme="minorHAnsi"/>
        </w:rPr>
      </w:pPr>
    </w:p>
    <w:p w14:paraId="6918B5A3" w14:textId="77777777" w:rsidR="00EF458A" w:rsidRPr="00FF5C58" w:rsidRDefault="00EF458A" w:rsidP="00EF458A">
      <w:pPr>
        <w:pStyle w:val="Titolo3"/>
        <w:numPr>
          <w:ilvl w:val="1"/>
          <w:numId w:val="1"/>
        </w:numPr>
        <w:tabs>
          <w:tab w:val="left" w:pos="9072"/>
        </w:tabs>
        <w:spacing w:before="22"/>
        <w:ind w:left="432" w:hanging="432"/>
        <w:jc w:val="both"/>
        <w:rPr>
          <w:rFonts w:ascii="Palatino Linotype" w:eastAsia="Times New Roman" w:hAnsi="Palatino Linotype" w:cstheme="minorHAnsi"/>
          <w:b/>
          <w:bCs/>
          <w:color w:val="auto"/>
        </w:rPr>
      </w:pPr>
      <w:bookmarkStart w:id="11" w:name="_Toc128568883"/>
      <w:bookmarkStart w:id="12" w:name="_Toc193118228"/>
      <w:r w:rsidRPr="00FF5C58">
        <w:rPr>
          <w:rFonts w:ascii="Palatino Linotype" w:eastAsia="Times New Roman" w:hAnsi="Palatino Linotype" w:cstheme="minorHAnsi"/>
          <w:b/>
          <w:bCs/>
          <w:color w:val="auto"/>
        </w:rPr>
        <w:t>Eventuali innovazioni tecnologiche</w:t>
      </w:r>
      <w:bookmarkEnd w:id="11"/>
      <w:bookmarkEnd w:id="12"/>
    </w:p>
    <w:p w14:paraId="73FD13BD" w14:textId="77777777" w:rsidR="00EF458A" w:rsidRPr="00FF5C58" w:rsidRDefault="00EF458A" w:rsidP="00EF458A">
      <w:pPr>
        <w:rPr>
          <w:rFonts w:ascii="Palatino Linotype" w:hAnsi="Palatino Linotype"/>
        </w:rPr>
      </w:pPr>
    </w:p>
    <w:p w14:paraId="3E763A4F" w14:textId="77777777" w:rsidR="00594010" w:rsidRPr="00FF5C58" w:rsidRDefault="00594010" w:rsidP="00594010">
      <w:pPr>
        <w:rPr>
          <w:rFonts w:ascii="Palatino Linotype" w:hAnsi="Palatino Linotype"/>
        </w:rPr>
      </w:pPr>
    </w:p>
    <w:p w14:paraId="58A7AFA8" w14:textId="77777777" w:rsidR="00594010" w:rsidRPr="00FF5C58" w:rsidRDefault="00594010" w:rsidP="00594010">
      <w:pPr>
        <w:pStyle w:val="Paragrafoelenco"/>
        <w:numPr>
          <w:ilvl w:val="0"/>
          <w:numId w:val="14"/>
        </w:numPr>
        <w:jc w:val="both"/>
        <w:rPr>
          <w:rFonts w:ascii="Palatino Linotype" w:hAnsi="Palatino Linotype" w:cstheme="minorHAnsi"/>
          <w:sz w:val="24"/>
          <w:szCs w:val="24"/>
        </w:rPr>
      </w:pPr>
      <w:r w:rsidRPr="00FF5C58">
        <w:rPr>
          <w:rFonts w:ascii="Palatino Linotype" w:hAnsi="Palatino Linotype" w:cstheme="minorHAnsi"/>
          <w:sz w:val="24"/>
          <w:szCs w:val="24"/>
        </w:rPr>
        <w:t>Nel periodo di riferimento non sono emerse evidenze relative qualità, quantità e turnover delle risorse;</w:t>
      </w:r>
    </w:p>
    <w:p w14:paraId="340A9A65" w14:textId="77777777" w:rsidR="00594010" w:rsidRPr="00FF5C58" w:rsidRDefault="00594010" w:rsidP="00594010">
      <w:pPr>
        <w:pStyle w:val="Paragrafoelenco"/>
        <w:numPr>
          <w:ilvl w:val="0"/>
          <w:numId w:val="14"/>
        </w:numPr>
        <w:jc w:val="both"/>
        <w:rPr>
          <w:rFonts w:ascii="Palatino Linotype" w:hAnsi="Palatino Linotype" w:cstheme="minorHAnsi"/>
          <w:sz w:val="24"/>
          <w:szCs w:val="24"/>
        </w:rPr>
      </w:pPr>
      <w:r w:rsidRPr="00FF5C58">
        <w:rPr>
          <w:rFonts w:ascii="Palatino Linotype" w:hAnsi="Palatino Linotype" w:cstheme="minorHAnsi"/>
          <w:sz w:val="24"/>
          <w:szCs w:val="24"/>
        </w:rPr>
        <w:t>Nel periodo di riferimento, in relazione a specifici piani di lavoro, non si evidenziano ritardi nelle consegne;</w:t>
      </w:r>
    </w:p>
    <w:p w14:paraId="15D1F0C8" w14:textId="77777777" w:rsidR="00594010" w:rsidRPr="00FF5C58" w:rsidRDefault="00594010" w:rsidP="00594010">
      <w:pPr>
        <w:pStyle w:val="Paragrafoelenco"/>
        <w:numPr>
          <w:ilvl w:val="0"/>
          <w:numId w:val="14"/>
        </w:numPr>
        <w:jc w:val="both"/>
        <w:rPr>
          <w:rFonts w:ascii="Palatino Linotype" w:hAnsi="Palatino Linotype" w:cstheme="minorHAnsi"/>
          <w:sz w:val="24"/>
          <w:szCs w:val="24"/>
        </w:rPr>
      </w:pPr>
      <w:r w:rsidRPr="00FF5C58">
        <w:rPr>
          <w:rFonts w:ascii="Palatino Linotype" w:hAnsi="Palatino Linotype" w:cstheme="minorHAnsi"/>
          <w:sz w:val="24"/>
          <w:szCs w:val="24"/>
        </w:rPr>
        <w:t>Nel periodo di riferimento non sono state effettuare rilevazioni in merito alla soddisfazione degli utenti e/o dei clienti poiché le attività realizzate nel progetto non impattano su tali attori.</w:t>
      </w:r>
    </w:p>
    <w:p w14:paraId="4D35EE4C" w14:textId="77777777" w:rsidR="00EF458A" w:rsidRPr="00FF5C58" w:rsidRDefault="00EF458A" w:rsidP="00EF458A">
      <w:pPr>
        <w:rPr>
          <w:rFonts w:ascii="Palatino Linotype" w:hAnsi="Palatino Linotype" w:cstheme="minorHAnsi"/>
        </w:rPr>
      </w:pPr>
    </w:p>
    <w:p w14:paraId="2903CAE7" w14:textId="77777777" w:rsidR="00EF458A" w:rsidRPr="00FF5C58" w:rsidRDefault="00EF458A" w:rsidP="00EF458A">
      <w:pPr>
        <w:pStyle w:val="Titolo3"/>
        <w:numPr>
          <w:ilvl w:val="1"/>
          <w:numId w:val="1"/>
        </w:numPr>
        <w:tabs>
          <w:tab w:val="left" w:pos="9072"/>
        </w:tabs>
        <w:spacing w:before="22"/>
        <w:ind w:left="432" w:hanging="432"/>
        <w:jc w:val="both"/>
        <w:rPr>
          <w:rFonts w:ascii="Palatino Linotype" w:eastAsia="Times New Roman" w:hAnsi="Palatino Linotype" w:cstheme="minorHAnsi"/>
          <w:b/>
          <w:bCs/>
          <w:color w:val="auto"/>
        </w:rPr>
      </w:pPr>
      <w:bookmarkStart w:id="13" w:name="_Toc128568884"/>
      <w:bookmarkStart w:id="14" w:name="_Toc193118229"/>
      <w:r w:rsidRPr="00FF5C58">
        <w:rPr>
          <w:rFonts w:ascii="Palatino Linotype" w:eastAsia="Times New Roman" w:hAnsi="Palatino Linotype" w:cstheme="minorHAnsi"/>
          <w:b/>
          <w:bCs/>
          <w:color w:val="auto"/>
        </w:rPr>
        <w:t>Aspetti della eventuale non conformità</w:t>
      </w:r>
      <w:bookmarkEnd w:id="13"/>
      <w:bookmarkEnd w:id="14"/>
    </w:p>
    <w:p w14:paraId="62A963F1" w14:textId="77777777" w:rsidR="00A83EA5" w:rsidRPr="00FF5C58" w:rsidRDefault="00A83EA5" w:rsidP="00A83EA5">
      <w:pPr>
        <w:rPr>
          <w:rFonts w:ascii="Palatino Linotype" w:hAnsi="Palatino Linotype" w:cstheme="minorHAnsi"/>
          <w:sz w:val="24"/>
          <w:szCs w:val="24"/>
        </w:rPr>
      </w:pPr>
      <w:r w:rsidRPr="00FF5C58">
        <w:rPr>
          <w:rFonts w:ascii="Palatino Linotype" w:hAnsi="Palatino Linotype" w:cstheme="minorHAnsi"/>
          <w:sz w:val="24"/>
          <w:szCs w:val="24"/>
        </w:rPr>
        <w:t>Durante il periodo dell’esecuzione contrattuale nell’anno 2023, nonché arco temporale oggetto di monitoraggio, non sono state rilevate non conformità e di conseguenza non sono state implementate azioni correttive.</w:t>
      </w:r>
    </w:p>
    <w:p w14:paraId="5B88A450" w14:textId="77777777" w:rsidR="00EF458A" w:rsidRPr="00FF5C58" w:rsidRDefault="00EF458A" w:rsidP="00EF458A">
      <w:pPr>
        <w:jc w:val="both"/>
        <w:rPr>
          <w:rFonts w:ascii="Palatino Linotype" w:hAnsi="Palatino Linotype" w:cstheme="minorHAnsi"/>
          <w:sz w:val="24"/>
          <w:szCs w:val="24"/>
        </w:rPr>
      </w:pPr>
    </w:p>
    <w:p w14:paraId="24146715" w14:textId="77777777" w:rsidR="00EF458A" w:rsidRPr="00FF5C58" w:rsidRDefault="00EF458A" w:rsidP="00EF458A">
      <w:pPr>
        <w:pStyle w:val="Titolo3"/>
        <w:numPr>
          <w:ilvl w:val="1"/>
          <w:numId w:val="1"/>
        </w:numPr>
        <w:tabs>
          <w:tab w:val="left" w:pos="9072"/>
        </w:tabs>
        <w:spacing w:before="22"/>
        <w:ind w:left="432" w:hanging="432"/>
        <w:jc w:val="both"/>
        <w:rPr>
          <w:rFonts w:ascii="Palatino Linotype" w:eastAsia="Times New Roman" w:hAnsi="Palatino Linotype" w:cstheme="minorHAnsi"/>
          <w:b/>
          <w:bCs/>
          <w:color w:val="auto"/>
        </w:rPr>
      </w:pPr>
      <w:bookmarkStart w:id="15" w:name="_Toc128568885"/>
      <w:bookmarkStart w:id="16" w:name="_Toc193118230"/>
      <w:r w:rsidRPr="00FF5C58">
        <w:rPr>
          <w:rFonts w:ascii="Palatino Linotype" w:eastAsia="Times New Roman" w:hAnsi="Palatino Linotype" w:cstheme="minorHAnsi"/>
          <w:b/>
          <w:bCs/>
          <w:color w:val="auto"/>
        </w:rPr>
        <w:t>Indicazioni per la Governance</w:t>
      </w:r>
      <w:bookmarkEnd w:id="15"/>
      <w:bookmarkEnd w:id="16"/>
    </w:p>
    <w:p w14:paraId="3DC35830" w14:textId="77777777" w:rsidR="00EF458A" w:rsidRPr="00FF5C58" w:rsidRDefault="00EF458A" w:rsidP="00EF458A">
      <w:pPr>
        <w:jc w:val="both"/>
        <w:rPr>
          <w:rFonts w:ascii="Palatino Linotype" w:hAnsi="Palatino Linotype" w:cstheme="minorHAnsi"/>
          <w:sz w:val="24"/>
          <w:szCs w:val="24"/>
        </w:rPr>
      </w:pPr>
    </w:p>
    <w:p w14:paraId="54BEF1B6" w14:textId="77777777" w:rsidR="008500A3" w:rsidRPr="00FF5C58" w:rsidRDefault="008500A3" w:rsidP="008500A3">
      <w:pPr>
        <w:pStyle w:val="Paragrafoelenco"/>
        <w:numPr>
          <w:ilvl w:val="0"/>
          <w:numId w:val="37"/>
        </w:numPr>
        <w:jc w:val="both"/>
        <w:rPr>
          <w:rFonts w:ascii="Palatino Linotype" w:hAnsi="Palatino Linotype" w:cstheme="minorHAnsi"/>
          <w:sz w:val="24"/>
          <w:szCs w:val="24"/>
        </w:rPr>
      </w:pPr>
      <w:r w:rsidRPr="00FF5C58">
        <w:rPr>
          <w:rFonts w:ascii="Palatino Linotype" w:hAnsi="Palatino Linotype" w:cstheme="minorHAnsi"/>
          <w:sz w:val="24"/>
          <w:szCs w:val="24"/>
        </w:rPr>
        <w:t>Nel periodo di riferimento non sono state rilevate e applicate penali a seguito di KPI non rispettati;</w:t>
      </w:r>
    </w:p>
    <w:p w14:paraId="3C4BB772" w14:textId="77777777" w:rsidR="008500A3" w:rsidRPr="00FF5C58" w:rsidRDefault="008500A3" w:rsidP="008500A3">
      <w:pPr>
        <w:pStyle w:val="Paragrafoelenco"/>
        <w:numPr>
          <w:ilvl w:val="0"/>
          <w:numId w:val="37"/>
        </w:numPr>
        <w:jc w:val="both"/>
        <w:rPr>
          <w:rFonts w:ascii="Palatino Linotype" w:hAnsi="Palatino Linotype" w:cstheme="minorHAnsi"/>
          <w:sz w:val="24"/>
          <w:szCs w:val="24"/>
        </w:rPr>
      </w:pPr>
      <w:r w:rsidRPr="00FF5C58">
        <w:rPr>
          <w:rFonts w:ascii="Palatino Linotype" w:hAnsi="Palatino Linotype" w:cstheme="minorHAnsi"/>
          <w:sz w:val="24"/>
          <w:szCs w:val="24"/>
        </w:rPr>
        <w:t>Nel periodo di riferimento non sono state effettuate azioni correttive;</w:t>
      </w:r>
    </w:p>
    <w:p w14:paraId="3FC97292" w14:textId="77777777" w:rsidR="008500A3" w:rsidRPr="00FF5C58" w:rsidRDefault="008500A3" w:rsidP="008500A3">
      <w:pPr>
        <w:pStyle w:val="Paragrafoelenco"/>
        <w:numPr>
          <w:ilvl w:val="0"/>
          <w:numId w:val="37"/>
        </w:numPr>
        <w:rPr>
          <w:rFonts w:ascii="Palatino Linotype" w:hAnsi="Palatino Linotype" w:cstheme="minorHAnsi"/>
          <w:sz w:val="24"/>
          <w:szCs w:val="24"/>
        </w:rPr>
      </w:pPr>
      <w:r w:rsidRPr="00FF5C58">
        <w:rPr>
          <w:rFonts w:ascii="Palatino Linotype" w:hAnsi="Palatino Linotype" w:cstheme="minorHAnsi"/>
          <w:sz w:val="24"/>
          <w:szCs w:val="24"/>
        </w:rPr>
        <w:t xml:space="preserve">Nel periodo di riferimento non sono stati effettuati cambiamenti significativi sui Piani di Progetto concordati con il Fornitore. </w:t>
      </w:r>
    </w:p>
    <w:p w14:paraId="09F0B5DD" w14:textId="46B2F120" w:rsidR="000F58E5" w:rsidRPr="00FF5C58" w:rsidRDefault="000F58E5" w:rsidP="00325689">
      <w:pPr>
        <w:jc w:val="both"/>
        <w:rPr>
          <w:rFonts w:asciiTheme="minorHAnsi" w:hAnsiTheme="minorHAnsi" w:cstheme="minorHAnsi"/>
          <w:sz w:val="24"/>
          <w:szCs w:val="24"/>
        </w:rPr>
      </w:pPr>
    </w:p>
    <w:sectPr w:rsidR="000F58E5" w:rsidRPr="00FF5C58" w:rsidSect="002774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0B63B" w14:textId="77777777" w:rsidR="00C4227B" w:rsidRDefault="00C4227B" w:rsidP="00F53C03">
      <w:r>
        <w:separator/>
      </w:r>
    </w:p>
  </w:endnote>
  <w:endnote w:type="continuationSeparator" w:id="0">
    <w:p w14:paraId="702F5CA1" w14:textId="77777777" w:rsidR="00C4227B" w:rsidRDefault="00C4227B" w:rsidP="00F53C03">
      <w:r>
        <w:continuationSeparator/>
      </w:r>
    </w:p>
  </w:endnote>
  <w:endnote w:type="continuationNotice" w:id="1">
    <w:p w14:paraId="25CDAA1C" w14:textId="77777777" w:rsidR="00C4227B" w:rsidRDefault="00C42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D8D87" w14:textId="77777777" w:rsidR="00C4227B" w:rsidRDefault="00C4227B" w:rsidP="00F53C03">
      <w:r>
        <w:separator/>
      </w:r>
    </w:p>
  </w:footnote>
  <w:footnote w:type="continuationSeparator" w:id="0">
    <w:p w14:paraId="63A311B3" w14:textId="77777777" w:rsidR="00C4227B" w:rsidRDefault="00C4227B" w:rsidP="00F53C03">
      <w:r>
        <w:continuationSeparator/>
      </w:r>
    </w:p>
  </w:footnote>
  <w:footnote w:type="continuationNotice" w:id="1">
    <w:p w14:paraId="2C7DCB40" w14:textId="77777777" w:rsidR="00C4227B" w:rsidRDefault="00C422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F316C"/>
    <w:multiLevelType w:val="hybridMultilevel"/>
    <w:tmpl w:val="98AA5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AA4C93"/>
    <w:multiLevelType w:val="hybridMultilevel"/>
    <w:tmpl w:val="1362FDBC"/>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3702BD"/>
    <w:multiLevelType w:val="hybridMultilevel"/>
    <w:tmpl w:val="8C8EB6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7541FC1"/>
    <w:multiLevelType w:val="hybridMultilevel"/>
    <w:tmpl w:val="E6BA2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D212B0"/>
    <w:multiLevelType w:val="multilevel"/>
    <w:tmpl w:val="1C344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A06E6F"/>
    <w:multiLevelType w:val="multilevel"/>
    <w:tmpl w:val="E836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7A4758"/>
    <w:multiLevelType w:val="hybridMultilevel"/>
    <w:tmpl w:val="569CF4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466329"/>
    <w:multiLevelType w:val="hybridMultilevel"/>
    <w:tmpl w:val="4156F8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EE09BC"/>
    <w:multiLevelType w:val="hybridMultilevel"/>
    <w:tmpl w:val="665AF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06018C"/>
    <w:multiLevelType w:val="hybridMultilevel"/>
    <w:tmpl w:val="9D204A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82C4003"/>
    <w:multiLevelType w:val="hybridMultilevel"/>
    <w:tmpl w:val="C8AAB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E8F236F"/>
    <w:multiLevelType w:val="hybridMultilevel"/>
    <w:tmpl w:val="4746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1A4C5E"/>
    <w:multiLevelType w:val="hybridMultilevel"/>
    <w:tmpl w:val="09D22D62"/>
    <w:lvl w:ilvl="0" w:tplc="04100001">
      <w:start w:val="1"/>
      <w:numFmt w:val="bullet"/>
      <w:lvlText w:val=""/>
      <w:lvlJc w:val="left"/>
      <w:pPr>
        <w:ind w:left="773" w:hanging="360"/>
      </w:pPr>
      <w:rPr>
        <w:rFonts w:ascii="Symbol" w:hAnsi="Symbol" w:hint="default"/>
      </w:rPr>
    </w:lvl>
    <w:lvl w:ilvl="1" w:tplc="04100003">
      <w:start w:val="1"/>
      <w:numFmt w:val="bullet"/>
      <w:lvlText w:val="o"/>
      <w:lvlJc w:val="left"/>
      <w:pPr>
        <w:ind w:left="1493" w:hanging="360"/>
      </w:pPr>
      <w:rPr>
        <w:rFonts w:ascii="Courier New" w:hAnsi="Courier New" w:cs="Courier New" w:hint="default"/>
      </w:rPr>
    </w:lvl>
    <w:lvl w:ilvl="2" w:tplc="04100005">
      <w:start w:val="1"/>
      <w:numFmt w:val="bullet"/>
      <w:lvlText w:val=""/>
      <w:lvlJc w:val="left"/>
      <w:pPr>
        <w:ind w:left="2213" w:hanging="360"/>
      </w:pPr>
      <w:rPr>
        <w:rFonts w:ascii="Wingdings" w:hAnsi="Wingdings" w:hint="default"/>
      </w:rPr>
    </w:lvl>
    <w:lvl w:ilvl="3" w:tplc="04100001">
      <w:start w:val="1"/>
      <w:numFmt w:val="bullet"/>
      <w:lvlText w:val=""/>
      <w:lvlJc w:val="left"/>
      <w:pPr>
        <w:ind w:left="2933" w:hanging="360"/>
      </w:pPr>
      <w:rPr>
        <w:rFonts w:ascii="Symbol" w:hAnsi="Symbol" w:hint="default"/>
      </w:rPr>
    </w:lvl>
    <w:lvl w:ilvl="4" w:tplc="04100003">
      <w:start w:val="1"/>
      <w:numFmt w:val="bullet"/>
      <w:lvlText w:val="o"/>
      <w:lvlJc w:val="left"/>
      <w:pPr>
        <w:ind w:left="3653" w:hanging="360"/>
      </w:pPr>
      <w:rPr>
        <w:rFonts w:ascii="Courier New" w:hAnsi="Courier New" w:cs="Courier New" w:hint="default"/>
      </w:rPr>
    </w:lvl>
    <w:lvl w:ilvl="5" w:tplc="04100005">
      <w:start w:val="1"/>
      <w:numFmt w:val="bullet"/>
      <w:lvlText w:val=""/>
      <w:lvlJc w:val="left"/>
      <w:pPr>
        <w:ind w:left="4373" w:hanging="360"/>
      </w:pPr>
      <w:rPr>
        <w:rFonts w:ascii="Wingdings" w:hAnsi="Wingdings" w:hint="default"/>
      </w:rPr>
    </w:lvl>
    <w:lvl w:ilvl="6" w:tplc="04100001">
      <w:start w:val="1"/>
      <w:numFmt w:val="bullet"/>
      <w:lvlText w:val=""/>
      <w:lvlJc w:val="left"/>
      <w:pPr>
        <w:ind w:left="5093" w:hanging="360"/>
      </w:pPr>
      <w:rPr>
        <w:rFonts w:ascii="Symbol" w:hAnsi="Symbol" w:hint="default"/>
      </w:rPr>
    </w:lvl>
    <w:lvl w:ilvl="7" w:tplc="04100003">
      <w:start w:val="1"/>
      <w:numFmt w:val="bullet"/>
      <w:lvlText w:val="o"/>
      <w:lvlJc w:val="left"/>
      <w:pPr>
        <w:ind w:left="5813" w:hanging="360"/>
      </w:pPr>
      <w:rPr>
        <w:rFonts w:ascii="Courier New" w:hAnsi="Courier New" w:cs="Courier New" w:hint="default"/>
      </w:rPr>
    </w:lvl>
    <w:lvl w:ilvl="8" w:tplc="04100005">
      <w:start w:val="1"/>
      <w:numFmt w:val="bullet"/>
      <w:lvlText w:val=""/>
      <w:lvlJc w:val="left"/>
      <w:pPr>
        <w:ind w:left="6533" w:hanging="360"/>
      </w:pPr>
      <w:rPr>
        <w:rFonts w:ascii="Wingdings" w:hAnsi="Wingdings" w:hint="default"/>
      </w:rPr>
    </w:lvl>
  </w:abstractNum>
  <w:abstractNum w:abstractNumId="13" w15:restartNumberingAfterBreak="0">
    <w:nsid w:val="457F5DAE"/>
    <w:multiLevelType w:val="hybridMultilevel"/>
    <w:tmpl w:val="491AF152"/>
    <w:lvl w:ilvl="0" w:tplc="50DEE0A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5561D7"/>
    <w:multiLevelType w:val="hybridMultilevel"/>
    <w:tmpl w:val="1B3E9A0A"/>
    <w:lvl w:ilvl="0" w:tplc="50DEE0A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F56C37"/>
    <w:multiLevelType w:val="hybridMultilevel"/>
    <w:tmpl w:val="673CE89A"/>
    <w:lvl w:ilvl="0" w:tplc="0410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B4C6CD2"/>
    <w:multiLevelType w:val="hybridMultilevel"/>
    <w:tmpl w:val="E7880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B9C6CD1"/>
    <w:multiLevelType w:val="hybridMultilevel"/>
    <w:tmpl w:val="93F20E3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15:restartNumberingAfterBreak="0">
    <w:nsid w:val="4D3943CD"/>
    <w:multiLevelType w:val="hybridMultilevel"/>
    <w:tmpl w:val="7E0E8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5673DD"/>
    <w:multiLevelType w:val="hybridMultilevel"/>
    <w:tmpl w:val="725E1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3EF5198"/>
    <w:multiLevelType w:val="hybridMultilevel"/>
    <w:tmpl w:val="E1B0AA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961CFE"/>
    <w:multiLevelType w:val="hybridMultilevel"/>
    <w:tmpl w:val="EDFA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F00558"/>
    <w:multiLevelType w:val="hybridMultilevel"/>
    <w:tmpl w:val="7F6010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8AF06B9"/>
    <w:multiLevelType w:val="hybridMultilevel"/>
    <w:tmpl w:val="14E61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D5CA5"/>
    <w:multiLevelType w:val="hybridMultilevel"/>
    <w:tmpl w:val="D6563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A5A0B06"/>
    <w:multiLevelType w:val="multilevel"/>
    <w:tmpl w:val="0A40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B34347A"/>
    <w:multiLevelType w:val="hybridMultilevel"/>
    <w:tmpl w:val="8C5E9E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B3732"/>
    <w:multiLevelType w:val="hybridMultilevel"/>
    <w:tmpl w:val="1010A2EC"/>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1B11654"/>
    <w:multiLevelType w:val="hybridMultilevel"/>
    <w:tmpl w:val="AD38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2C6ED5"/>
    <w:multiLevelType w:val="hybridMultilevel"/>
    <w:tmpl w:val="6332F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642B5"/>
    <w:multiLevelType w:val="hybridMultilevel"/>
    <w:tmpl w:val="6BD411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9926649"/>
    <w:multiLevelType w:val="hybridMultilevel"/>
    <w:tmpl w:val="7340E2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C9A2B05"/>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E447828"/>
    <w:multiLevelType w:val="multilevel"/>
    <w:tmpl w:val="255ECC5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6EEF14FA"/>
    <w:multiLevelType w:val="hybridMultilevel"/>
    <w:tmpl w:val="F42C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5E228B9"/>
    <w:multiLevelType w:val="hybridMultilevel"/>
    <w:tmpl w:val="D138C9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2A4845"/>
    <w:multiLevelType w:val="hybridMultilevel"/>
    <w:tmpl w:val="6C56AA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6A53CF"/>
    <w:multiLevelType w:val="hybridMultilevel"/>
    <w:tmpl w:val="94C02D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8B5E11"/>
    <w:multiLevelType w:val="hybridMultilevel"/>
    <w:tmpl w:val="18A49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4453348">
    <w:abstractNumId w:val="34"/>
  </w:num>
  <w:num w:numId="2" w16cid:durableId="730468044">
    <w:abstractNumId w:val="30"/>
  </w:num>
  <w:num w:numId="3" w16cid:durableId="1397628767">
    <w:abstractNumId w:val="11"/>
  </w:num>
  <w:num w:numId="4" w16cid:durableId="2025861099">
    <w:abstractNumId w:val="22"/>
  </w:num>
  <w:num w:numId="5" w16cid:durableId="67192426">
    <w:abstractNumId w:val="9"/>
  </w:num>
  <w:num w:numId="6" w16cid:durableId="651446131">
    <w:abstractNumId w:val="16"/>
  </w:num>
  <w:num w:numId="7" w16cid:durableId="537207877">
    <w:abstractNumId w:val="14"/>
  </w:num>
  <w:num w:numId="8" w16cid:durableId="1766222683">
    <w:abstractNumId w:val="13"/>
  </w:num>
  <w:num w:numId="9" w16cid:durableId="419300383">
    <w:abstractNumId w:val="26"/>
  </w:num>
  <w:num w:numId="10" w16cid:durableId="773593618">
    <w:abstractNumId w:val="24"/>
  </w:num>
  <w:num w:numId="11" w16cid:durableId="1433744476">
    <w:abstractNumId w:val="36"/>
  </w:num>
  <w:num w:numId="12" w16cid:durableId="390156048">
    <w:abstractNumId w:val="18"/>
  </w:num>
  <w:num w:numId="13" w16cid:durableId="148599305">
    <w:abstractNumId w:val="3"/>
  </w:num>
  <w:num w:numId="14" w16cid:durableId="1174875300">
    <w:abstractNumId w:val="10"/>
  </w:num>
  <w:num w:numId="15" w16cid:durableId="670062884">
    <w:abstractNumId w:val="38"/>
  </w:num>
  <w:num w:numId="16" w16cid:durableId="1210606142">
    <w:abstractNumId w:val="6"/>
  </w:num>
  <w:num w:numId="17" w16cid:durableId="2085372717">
    <w:abstractNumId w:val="19"/>
  </w:num>
  <w:num w:numId="18" w16cid:durableId="360134641">
    <w:abstractNumId w:val="32"/>
  </w:num>
  <w:num w:numId="19" w16cid:durableId="2044744077">
    <w:abstractNumId w:val="17"/>
  </w:num>
  <w:num w:numId="20" w16cid:durableId="117336913">
    <w:abstractNumId w:val="23"/>
  </w:num>
  <w:num w:numId="21" w16cid:durableId="1024944453">
    <w:abstractNumId w:val="8"/>
  </w:num>
  <w:num w:numId="22" w16cid:durableId="528224278">
    <w:abstractNumId w:val="21"/>
  </w:num>
  <w:num w:numId="23" w16cid:durableId="532377242">
    <w:abstractNumId w:val="27"/>
  </w:num>
  <w:num w:numId="24" w16cid:durableId="1466896253">
    <w:abstractNumId w:val="4"/>
  </w:num>
  <w:num w:numId="25" w16cid:durableId="1646813329">
    <w:abstractNumId w:val="25"/>
  </w:num>
  <w:num w:numId="26" w16cid:durableId="599993916">
    <w:abstractNumId w:val="29"/>
  </w:num>
  <w:num w:numId="27" w16cid:durableId="55082922">
    <w:abstractNumId w:val="12"/>
  </w:num>
  <w:num w:numId="28" w16cid:durableId="1584757257">
    <w:abstractNumId w:val="7"/>
  </w:num>
  <w:num w:numId="29" w16cid:durableId="2241961">
    <w:abstractNumId w:val="15"/>
  </w:num>
  <w:num w:numId="30" w16cid:durableId="579947765">
    <w:abstractNumId w:val="33"/>
  </w:num>
  <w:num w:numId="31" w16cid:durableId="363945332">
    <w:abstractNumId w:val="20"/>
  </w:num>
  <w:num w:numId="32" w16cid:durableId="235435521">
    <w:abstractNumId w:val="39"/>
  </w:num>
  <w:num w:numId="33" w16cid:durableId="1821581656">
    <w:abstractNumId w:val="35"/>
  </w:num>
  <w:num w:numId="34" w16cid:durableId="1428384658">
    <w:abstractNumId w:val="37"/>
  </w:num>
  <w:num w:numId="35" w16cid:durableId="1812743718">
    <w:abstractNumId w:val="0"/>
  </w:num>
  <w:num w:numId="36" w16cid:durableId="1982689746">
    <w:abstractNumId w:val="2"/>
  </w:num>
  <w:num w:numId="37" w16cid:durableId="468741167">
    <w:abstractNumId w:val="31"/>
  </w:num>
  <w:num w:numId="38" w16cid:durableId="1423448986">
    <w:abstractNumId w:val="5"/>
  </w:num>
  <w:num w:numId="39" w16cid:durableId="856968260">
    <w:abstractNumId w:val="28"/>
  </w:num>
  <w:num w:numId="40" w16cid:durableId="1521356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B57"/>
    <w:rsid w:val="0000165D"/>
    <w:rsid w:val="00001DA1"/>
    <w:rsid w:val="00002951"/>
    <w:rsid w:val="000031BA"/>
    <w:rsid w:val="000032D6"/>
    <w:rsid w:val="000102AD"/>
    <w:rsid w:val="000103B4"/>
    <w:rsid w:val="00011FBF"/>
    <w:rsid w:val="00014AB9"/>
    <w:rsid w:val="0001513F"/>
    <w:rsid w:val="00016698"/>
    <w:rsid w:val="00024E79"/>
    <w:rsid w:val="000262C1"/>
    <w:rsid w:val="00036EA8"/>
    <w:rsid w:val="000370E2"/>
    <w:rsid w:val="0004012D"/>
    <w:rsid w:val="000416F6"/>
    <w:rsid w:val="00042111"/>
    <w:rsid w:val="00042BFC"/>
    <w:rsid w:val="00043C4D"/>
    <w:rsid w:val="00046BB0"/>
    <w:rsid w:val="00050773"/>
    <w:rsid w:val="00054558"/>
    <w:rsid w:val="0005569E"/>
    <w:rsid w:val="0006258E"/>
    <w:rsid w:val="00064430"/>
    <w:rsid w:val="00066F49"/>
    <w:rsid w:val="00072401"/>
    <w:rsid w:val="00072E84"/>
    <w:rsid w:val="000746BA"/>
    <w:rsid w:val="00074F23"/>
    <w:rsid w:val="0007577D"/>
    <w:rsid w:val="00082B12"/>
    <w:rsid w:val="000876D7"/>
    <w:rsid w:val="00090D2E"/>
    <w:rsid w:val="000919E2"/>
    <w:rsid w:val="00094805"/>
    <w:rsid w:val="00095C08"/>
    <w:rsid w:val="00096066"/>
    <w:rsid w:val="0009704F"/>
    <w:rsid w:val="000979A2"/>
    <w:rsid w:val="000A1390"/>
    <w:rsid w:val="000A485A"/>
    <w:rsid w:val="000B15D0"/>
    <w:rsid w:val="000B78F2"/>
    <w:rsid w:val="000C1F4A"/>
    <w:rsid w:val="000C1F53"/>
    <w:rsid w:val="000C514F"/>
    <w:rsid w:val="000C6A25"/>
    <w:rsid w:val="000D0AEE"/>
    <w:rsid w:val="000D0BBD"/>
    <w:rsid w:val="000E29D1"/>
    <w:rsid w:val="000E307B"/>
    <w:rsid w:val="000E60C3"/>
    <w:rsid w:val="000E7C6E"/>
    <w:rsid w:val="000F13B4"/>
    <w:rsid w:val="000F2BE8"/>
    <w:rsid w:val="000F58E5"/>
    <w:rsid w:val="000F7439"/>
    <w:rsid w:val="000F7D5A"/>
    <w:rsid w:val="001025E1"/>
    <w:rsid w:val="00110088"/>
    <w:rsid w:val="001119BF"/>
    <w:rsid w:val="00112747"/>
    <w:rsid w:val="001139A6"/>
    <w:rsid w:val="00113A8A"/>
    <w:rsid w:val="001158A7"/>
    <w:rsid w:val="00116D5C"/>
    <w:rsid w:val="00122132"/>
    <w:rsid w:val="00123352"/>
    <w:rsid w:val="001471B5"/>
    <w:rsid w:val="001542C2"/>
    <w:rsid w:val="00154516"/>
    <w:rsid w:val="001548CB"/>
    <w:rsid w:val="0015553B"/>
    <w:rsid w:val="00155D84"/>
    <w:rsid w:val="00160547"/>
    <w:rsid w:val="00164617"/>
    <w:rsid w:val="001652A2"/>
    <w:rsid w:val="00170441"/>
    <w:rsid w:val="0017124E"/>
    <w:rsid w:val="001732F6"/>
    <w:rsid w:val="00174DF0"/>
    <w:rsid w:val="00180C8A"/>
    <w:rsid w:val="001828BE"/>
    <w:rsid w:val="00182A19"/>
    <w:rsid w:val="001831EF"/>
    <w:rsid w:val="00185885"/>
    <w:rsid w:val="00185FCB"/>
    <w:rsid w:val="0019106D"/>
    <w:rsid w:val="001A2A9B"/>
    <w:rsid w:val="001B0658"/>
    <w:rsid w:val="001B1EA7"/>
    <w:rsid w:val="001B5269"/>
    <w:rsid w:val="001C3E87"/>
    <w:rsid w:val="001E21D7"/>
    <w:rsid w:val="001E2A18"/>
    <w:rsid w:val="001E4C77"/>
    <w:rsid w:val="001F1019"/>
    <w:rsid w:val="001F155A"/>
    <w:rsid w:val="0020071E"/>
    <w:rsid w:val="002047CA"/>
    <w:rsid w:val="00206F00"/>
    <w:rsid w:val="00211527"/>
    <w:rsid w:val="002126C6"/>
    <w:rsid w:val="00213F1D"/>
    <w:rsid w:val="00215A1C"/>
    <w:rsid w:val="00216D2A"/>
    <w:rsid w:val="00221009"/>
    <w:rsid w:val="00222EAC"/>
    <w:rsid w:val="00223956"/>
    <w:rsid w:val="00230035"/>
    <w:rsid w:val="00231575"/>
    <w:rsid w:val="0023181A"/>
    <w:rsid w:val="00232AC2"/>
    <w:rsid w:val="00232AEA"/>
    <w:rsid w:val="00233787"/>
    <w:rsid w:val="00240E8E"/>
    <w:rsid w:val="00247862"/>
    <w:rsid w:val="002524C2"/>
    <w:rsid w:val="00253887"/>
    <w:rsid w:val="002706E3"/>
    <w:rsid w:val="002774D8"/>
    <w:rsid w:val="002803C2"/>
    <w:rsid w:val="002841BD"/>
    <w:rsid w:val="0028525E"/>
    <w:rsid w:val="002876CE"/>
    <w:rsid w:val="002947AB"/>
    <w:rsid w:val="002A0FBB"/>
    <w:rsid w:val="002A4CE9"/>
    <w:rsid w:val="002A4E14"/>
    <w:rsid w:val="002B19A5"/>
    <w:rsid w:val="002B7340"/>
    <w:rsid w:val="002B7BE7"/>
    <w:rsid w:val="002B7E4B"/>
    <w:rsid w:val="002B7FA4"/>
    <w:rsid w:val="002C0643"/>
    <w:rsid w:val="002C120B"/>
    <w:rsid w:val="002C1AD9"/>
    <w:rsid w:val="002C20C1"/>
    <w:rsid w:val="002C23E6"/>
    <w:rsid w:val="002C6644"/>
    <w:rsid w:val="002D0D57"/>
    <w:rsid w:val="002D0F78"/>
    <w:rsid w:val="002D24FC"/>
    <w:rsid w:val="002E132E"/>
    <w:rsid w:val="002E20AC"/>
    <w:rsid w:val="002E3B11"/>
    <w:rsid w:val="002E52DE"/>
    <w:rsid w:val="002E664D"/>
    <w:rsid w:val="002E786E"/>
    <w:rsid w:val="002F697D"/>
    <w:rsid w:val="00300F46"/>
    <w:rsid w:val="003118F4"/>
    <w:rsid w:val="00314B2B"/>
    <w:rsid w:val="00315EDA"/>
    <w:rsid w:val="003162F0"/>
    <w:rsid w:val="00317223"/>
    <w:rsid w:val="003174BA"/>
    <w:rsid w:val="003200E8"/>
    <w:rsid w:val="00322CE7"/>
    <w:rsid w:val="00324A5C"/>
    <w:rsid w:val="00324BC8"/>
    <w:rsid w:val="00325689"/>
    <w:rsid w:val="00326A23"/>
    <w:rsid w:val="00327FB9"/>
    <w:rsid w:val="00332294"/>
    <w:rsid w:val="00333CB3"/>
    <w:rsid w:val="00335169"/>
    <w:rsid w:val="00343E1E"/>
    <w:rsid w:val="003528BA"/>
    <w:rsid w:val="00354E43"/>
    <w:rsid w:val="003701D6"/>
    <w:rsid w:val="003721B2"/>
    <w:rsid w:val="0037632A"/>
    <w:rsid w:val="0037650D"/>
    <w:rsid w:val="00383F00"/>
    <w:rsid w:val="003845FA"/>
    <w:rsid w:val="003875D9"/>
    <w:rsid w:val="00390EF6"/>
    <w:rsid w:val="00393546"/>
    <w:rsid w:val="0039621E"/>
    <w:rsid w:val="003A233D"/>
    <w:rsid w:val="003A30D3"/>
    <w:rsid w:val="003B0549"/>
    <w:rsid w:val="003B0F78"/>
    <w:rsid w:val="003B1C10"/>
    <w:rsid w:val="003B481F"/>
    <w:rsid w:val="003B4C33"/>
    <w:rsid w:val="003B4DB1"/>
    <w:rsid w:val="003B5298"/>
    <w:rsid w:val="003B588A"/>
    <w:rsid w:val="003C230A"/>
    <w:rsid w:val="003C328A"/>
    <w:rsid w:val="003C4D05"/>
    <w:rsid w:val="003C6225"/>
    <w:rsid w:val="003C6FEA"/>
    <w:rsid w:val="003D00A0"/>
    <w:rsid w:val="003D4040"/>
    <w:rsid w:val="003D435E"/>
    <w:rsid w:val="003D58A0"/>
    <w:rsid w:val="003D65F7"/>
    <w:rsid w:val="003E2916"/>
    <w:rsid w:val="003E4C13"/>
    <w:rsid w:val="003F1611"/>
    <w:rsid w:val="003F2390"/>
    <w:rsid w:val="003F773B"/>
    <w:rsid w:val="00400935"/>
    <w:rsid w:val="0040582E"/>
    <w:rsid w:val="0040641A"/>
    <w:rsid w:val="004101C9"/>
    <w:rsid w:val="0041236B"/>
    <w:rsid w:val="004160BE"/>
    <w:rsid w:val="0041744B"/>
    <w:rsid w:val="004219CC"/>
    <w:rsid w:val="00426CB2"/>
    <w:rsid w:val="00434558"/>
    <w:rsid w:val="00441623"/>
    <w:rsid w:val="00441AD3"/>
    <w:rsid w:val="0045159C"/>
    <w:rsid w:val="00452C6C"/>
    <w:rsid w:val="0045455E"/>
    <w:rsid w:val="00454D7C"/>
    <w:rsid w:val="00455347"/>
    <w:rsid w:val="00456D55"/>
    <w:rsid w:val="004605F8"/>
    <w:rsid w:val="00465094"/>
    <w:rsid w:val="00473469"/>
    <w:rsid w:val="004738C4"/>
    <w:rsid w:val="00474AC2"/>
    <w:rsid w:val="00474D52"/>
    <w:rsid w:val="00481701"/>
    <w:rsid w:val="0048182F"/>
    <w:rsid w:val="0048347B"/>
    <w:rsid w:val="00490F9A"/>
    <w:rsid w:val="0049567C"/>
    <w:rsid w:val="00495B70"/>
    <w:rsid w:val="00495B99"/>
    <w:rsid w:val="00497BD9"/>
    <w:rsid w:val="004A01A0"/>
    <w:rsid w:val="004A1C21"/>
    <w:rsid w:val="004A2781"/>
    <w:rsid w:val="004A469D"/>
    <w:rsid w:val="004C5EAE"/>
    <w:rsid w:val="004C7E9A"/>
    <w:rsid w:val="004D1558"/>
    <w:rsid w:val="004D167F"/>
    <w:rsid w:val="004D4607"/>
    <w:rsid w:val="004D57CC"/>
    <w:rsid w:val="004E44A1"/>
    <w:rsid w:val="004F3043"/>
    <w:rsid w:val="004F4675"/>
    <w:rsid w:val="004F4E38"/>
    <w:rsid w:val="004F73C0"/>
    <w:rsid w:val="00502635"/>
    <w:rsid w:val="00502B7A"/>
    <w:rsid w:val="00506565"/>
    <w:rsid w:val="005078E3"/>
    <w:rsid w:val="005105EA"/>
    <w:rsid w:val="00510CEF"/>
    <w:rsid w:val="00511322"/>
    <w:rsid w:val="00514A29"/>
    <w:rsid w:val="00514AEE"/>
    <w:rsid w:val="00514F9B"/>
    <w:rsid w:val="0051536C"/>
    <w:rsid w:val="00517B42"/>
    <w:rsid w:val="00521818"/>
    <w:rsid w:val="005236E1"/>
    <w:rsid w:val="00526D41"/>
    <w:rsid w:val="00535CBD"/>
    <w:rsid w:val="00541006"/>
    <w:rsid w:val="0054348C"/>
    <w:rsid w:val="00547E50"/>
    <w:rsid w:val="0055091E"/>
    <w:rsid w:val="005509B9"/>
    <w:rsid w:val="0055594C"/>
    <w:rsid w:val="0056355E"/>
    <w:rsid w:val="00565137"/>
    <w:rsid w:val="005672BD"/>
    <w:rsid w:val="00572CD2"/>
    <w:rsid w:val="00575635"/>
    <w:rsid w:val="005766BB"/>
    <w:rsid w:val="005832B3"/>
    <w:rsid w:val="00585405"/>
    <w:rsid w:val="00592CAA"/>
    <w:rsid w:val="00593588"/>
    <w:rsid w:val="00594010"/>
    <w:rsid w:val="005A09B6"/>
    <w:rsid w:val="005A3223"/>
    <w:rsid w:val="005A65EB"/>
    <w:rsid w:val="005A6C1F"/>
    <w:rsid w:val="005B014A"/>
    <w:rsid w:val="005B0DE6"/>
    <w:rsid w:val="005B180C"/>
    <w:rsid w:val="005C2389"/>
    <w:rsid w:val="005C61E2"/>
    <w:rsid w:val="005C78E2"/>
    <w:rsid w:val="005D545F"/>
    <w:rsid w:val="005E6715"/>
    <w:rsid w:val="005F12A0"/>
    <w:rsid w:val="005F2332"/>
    <w:rsid w:val="005F3C45"/>
    <w:rsid w:val="005F4CB3"/>
    <w:rsid w:val="005F6092"/>
    <w:rsid w:val="005F644F"/>
    <w:rsid w:val="005F7B95"/>
    <w:rsid w:val="00602CE7"/>
    <w:rsid w:val="00603C3F"/>
    <w:rsid w:val="006133B5"/>
    <w:rsid w:val="00616F96"/>
    <w:rsid w:val="0062069A"/>
    <w:rsid w:val="006236BB"/>
    <w:rsid w:val="006250CB"/>
    <w:rsid w:val="0062766A"/>
    <w:rsid w:val="00627B67"/>
    <w:rsid w:val="0064165B"/>
    <w:rsid w:val="00645825"/>
    <w:rsid w:val="006473C8"/>
    <w:rsid w:val="006473F7"/>
    <w:rsid w:val="006505E4"/>
    <w:rsid w:val="006510C7"/>
    <w:rsid w:val="0065175C"/>
    <w:rsid w:val="0065179A"/>
    <w:rsid w:val="00651E48"/>
    <w:rsid w:val="00652748"/>
    <w:rsid w:val="0065354A"/>
    <w:rsid w:val="006539BB"/>
    <w:rsid w:val="0065497F"/>
    <w:rsid w:val="00655554"/>
    <w:rsid w:val="00656D13"/>
    <w:rsid w:val="00661026"/>
    <w:rsid w:val="0066382A"/>
    <w:rsid w:val="00670C89"/>
    <w:rsid w:val="006764A9"/>
    <w:rsid w:val="00677A95"/>
    <w:rsid w:val="00681ED7"/>
    <w:rsid w:val="00682F87"/>
    <w:rsid w:val="00685E2B"/>
    <w:rsid w:val="00690157"/>
    <w:rsid w:val="006919D4"/>
    <w:rsid w:val="00694E1D"/>
    <w:rsid w:val="00697F03"/>
    <w:rsid w:val="006A08FE"/>
    <w:rsid w:val="006A3C3D"/>
    <w:rsid w:val="006A5944"/>
    <w:rsid w:val="006A6336"/>
    <w:rsid w:val="006B4282"/>
    <w:rsid w:val="006B4C1F"/>
    <w:rsid w:val="006B4DC3"/>
    <w:rsid w:val="006B6254"/>
    <w:rsid w:val="006C16FB"/>
    <w:rsid w:val="006C378A"/>
    <w:rsid w:val="006C3DF1"/>
    <w:rsid w:val="006C3F5C"/>
    <w:rsid w:val="006C4013"/>
    <w:rsid w:val="006C6152"/>
    <w:rsid w:val="006C67E1"/>
    <w:rsid w:val="006D21C1"/>
    <w:rsid w:val="006E1734"/>
    <w:rsid w:val="006E2A3C"/>
    <w:rsid w:val="006E3004"/>
    <w:rsid w:val="006E3B77"/>
    <w:rsid w:val="006E4C21"/>
    <w:rsid w:val="006E50DB"/>
    <w:rsid w:val="006E6AB1"/>
    <w:rsid w:val="006E75B0"/>
    <w:rsid w:val="006F3E5D"/>
    <w:rsid w:val="006F4BFE"/>
    <w:rsid w:val="00703347"/>
    <w:rsid w:val="007037D2"/>
    <w:rsid w:val="00706045"/>
    <w:rsid w:val="007074ED"/>
    <w:rsid w:val="00713F0F"/>
    <w:rsid w:val="00715E23"/>
    <w:rsid w:val="007160C0"/>
    <w:rsid w:val="00721CE7"/>
    <w:rsid w:val="0072266C"/>
    <w:rsid w:val="007251A8"/>
    <w:rsid w:val="00736F46"/>
    <w:rsid w:val="00747C55"/>
    <w:rsid w:val="00750A6F"/>
    <w:rsid w:val="00751BDE"/>
    <w:rsid w:val="0075537A"/>
    <w:rsid w:val="007602D0"/>
    <w:rsid w:val="007635F0"/>
    <w:rsid w:val="00766E81"/>
    <w:rsid w:val="00774B7C"/>
    <w:rsid w:val="00774E77"/>
    <w:rsid w:val="00776738"/>
    <w:rsid w:val="007770A1"/>
    <w:rsid w:val="007821F8"/>
    <w:rsid w:val="0078257C"/>
    <w:rsid w:val="007828AF"/>
    <w:rsid w:val="007A1C8B"/>
    <w:rsid w:val="007A3218"/>
    <w:rsid w:val="007A38E5"/>
    <w:rsid w:val="007A6FB9"/>
    <w:rsid w:val="007A738B"/>
    <w:rsid w:val="007B047B"/>
    <w:rsid w:val="007B11BD"/>
    <w:rsid w:val="007B512F"/>
    <w:rsid w:val="007B561D"/>
    <w:rsid w:val="007B64CE"/>
    <w:rsid w:val="007B6963"/>
    <w:rsid w:val="007C111C"/>
    <w:rsid w:val="007C1CE4"/>
    <w:rsid w:val="007C7444"/>
    <w:rsid w:val="007D26BD"/>
    <w:rsid w:val="007D513C"/>
    <w:rsid w:val="007D6CE0"/>
    <w:rsid w:val="007D7657"/>
    <w:rsid w:val="007D76FE"/>
    <w:rsid w:val="007D7D5E"/>
    <w:rsid w:val="007E10E4"/>
    <w:rsid w:val="007E1CA7"/>
    <w:rsid w:val="007E2FB2"/>
    <w:rsid w:val="007E6280"/>
    <w:rsid w:val="007E77DF"/>
    <w:rsid w:val="007F2106"/>
    <w:rsid w:val="007F5FDC"/>
    <w:rsid w:val="007F76E5"/>
    <w:rsid w:val="008033DA"/>
    <w:rsid w:val="00810A0D"/>
    <w:rsid w:val="0081442C"/>
    <w:rsid w:val="00816D60"/>
    <w:rsid w:val="008246B1"/>
    <w:rsid w:val="00832F92"/>
    <w:rsid w:val="00832FFA"/>
    <w:rsid w:val="00837806"/>
    <w:rsid w:val="00844498"/>
    <w:rsid w:val="00844BAF"/>
    <w:rsid w:val="00845981"/>
    <w:rsid w:val="00845D7F"/>
    <w:rsid w:val="008500A3"/>
    <w:rsid w:val="00851B46"/>
    <w:rsid w:val="00851ED4"/>
    <w:rsid w:val="0085225E"/>
    <w:rsid w:val="00852F2B"/>
    <w:rsid w:val="00853E4F"/>
    <w:rsid w:val="00854C1D"/>
    <w:rsid w:val="008622B5"/>
    <w:rsid w:val="00862FEB"/>
    <w:rsid w:val="0086312C"/>
    <w:rsid w:val="00864382"/>
    <w:rsid w:val="0086667D"/>
    <w:rsid w:val="008668CA"/>
    <w:rsid w:val="0086741C"/>
    <w:rsid w:val="00867BE7"/>
    <w:rsid w:val="00874CFC"/>
    <w:rsid w:val="00877B5C"/>
    <w:rsid w:val="00881E37"/>
    <w:rsid w:val="00882066"/>
    <w:rsid w:val="00882328"/>
    <w:rsid w:val="0089257A"/>
    <w:rsid w:val="00894AD7"/>
    <w:rsid w:val="008968E4"/>
    <w:rsid w:val="00896B9B"/>
    <w:rsid w:val="008A04C3"/>
    <w:rsid w:val="008A17BF"/>
    <w:rsid w:val="008A4584"/>
    <w:rsid w:val="008A5306"/>
    <w:rsid w:val="008B0858"/>
    <w:rsid w:val="008B1577"/>
    <w:rsid w:val="008B1F4B"/>
    <w:rsid w:val="008B4800"/>
    <w:rsid w:val="008B5B25"/>
    <w:rsid w:val="008B60B1"/>
    <w:rsid w:val="008C0A2E"/>
    <w:rsid w:val="008C2D5B"/>
    <w:rsid w:val="008D01C3"/>
    <w:rsid w:val="008D1D13"/>
    <w:rsid w:val="008D32C2"/>
    <w:rsid w:val="008D380E"/>
    <w:rsid w:val="008D580A"/>
    <w:rsid w:val="008E025D"/>
    <w:rsid w:val="008E2E91"/>
    <w:rsid w:val="008E4ED3"/>
    <w:rsid w:val="008E60A5"/>
    <w:rsid w:val="008E7BAB"/>
    <w:rsid w:val="008F086E"/>
    <w:rsid w:val="008F15F2"/>
    <w:rsid w:val="008F3FF5"/>
    <w:rsid w:val="008F4810"/>
    <w:rsid w:val="008F5206"/>
    <w:rsid w:val="008F5528"/>
    <w:rsid w:val="008F5CA3"/>
    <w:rsid w:val="008F7536"/>
    <w:rsid w:val="009033A2"/>
    <w:rsid w:val="00905C38"/>
    <w:rsid w:val="00910B79"/>
    <w:rsid w:val="009112EE"/>
    <w:rsid w:val="00912B64"/>
    <w:rsid w:val="00913EAF"/>
    <w:rsid w:val="00914D3B"/>
    <w:rsid w:val="00915E5B"/>
    <w:rsid w:val="00916BE7"/>
    <w:rsid w:val="00921A1C"/>
    <w:rsid w:val="00921F50"/>
    <w:rsid w:val="0092464F"/>
    <w:rsid w:val="00925FE1"/>
    <w:rsid w:val="009275F2"/>
    <w:rsid w:val="00927F0B"/>
    <w:rsid w:val="009319B5"/>
    <w:rsid w:val="00933A8A"/>
    <w:rsid w:val="009349EC"/>
    <w:rsid w:val="00934B89"/>
    <w:rsid w:val="00937616"/>
    <w:rsid w:val="00941B29"/>
    <w:rsid w:val="009429DC"/>
    <w:rsid w:val="00943923"/>
    <w:rsid w:val="00943E12"/>
    <w:rsid w:val="00944988"/>
    <w:rsid w:val="00944E7D"/>
    <w:rsid w:val="00956C85"/>
    <w:rsid w:val="00960512"/>
    <w:rsid w:val="00960935"/>
    <w:rsid w:val="00964B3B"/>
    <w:rsid w:val="00965DD9"/>
    <w:rsid w:val="00966F7E"/>
    <w:rsid w:val="00967ECE"/>
    <w:rsid w:val="00975240"/>
    <w:rsid w:val="00981463"/>
    <w:rsid w:val="0098187F"/>
    <w:rsid w:val="0098728E"/>
    <w:rsid w:val="00987F16"/>
    <w:rsid w:val="00990835"/>
    <w:rsid w:val="00990A4B"/>
    <w:rsid w:val="00992676"/>
    <w:rsid w:val="00994C8F"/>
    <w:rsid w:val="009A2B02"/>
    <w:rsid w:val="009A46D4"/>
    <w:rsid w:val="009B1CE5"/>
    <w:rsid w:val="009B4117"/>
    <w:rsid w:val="009C33AA"/>
    <w:rsid w:val="009C6796"/>
    <w:rsid w:val="009C6BCD"/>
    <w:rsid w:val="009D4A19"/>
    <w:rsid w:val="009D4BA4"/>
    <w:rsid w:val="009D5DB7"/>
    <w:rsid w:val="009D644A"/>
    <w:rsid w:val="009D70CC"/>
    <w:rsid w:val="009E52EA"/>
    <w:rsid w:val="009E5DFE"/>
    <w:rsid w:val="009E6C3C"/>
    <w:rsid w:val="009F09EA"/>
    <w:rsid w:val="009F53B1"/>
    <w:rsid w:val="009F53F8"/>
    <w:rsid w:val="009F5A22"/>
    <w:rsid w:val="00A00FDE"/>
    <w:rsid w:val="00A016E6"/>
    <w:rsid w:val="00A04318"/>
    <w:rsid w:val="00A04510"/>
    <w:rsid w:val="00A068D4"/>
    <w:rsid w:val="00A07016"/>
    <w:rsid w:val="00A07380"/>
    <w:rsid w:val="00A07C35"/>
    <w:rsid w:val="00A1318F"/>
    <w:rsid w:val="00A14609"/>
    <w:rsid w:val="00A149E5"/>
    <w:rsid w:val="00A15666"/>
    <w:rsid w:val="00A211F0"/>
    <w:rsid w:val="00A2201D"/>
    <w:rsid w:val="00A222ED"/>
    <w:rsid w:val="00A24609"/>
    <w:rsid w:val="00A267EF"/>
    <w:rsid w:val="00A3258F"/>
    <w:rsid w:val="00A33408"/>
    <w:rsid w:val="00A337F9"/>
    <w:rsid w:val="00A47924"/>
    <w:rsid w:val="00A507F6"/>
    <w:rsid w:val="00A5131A"/>
    <w:rsid w:val="00A567B1"/>
    <w:rsid w:val="00A6297A"/>
    <w:rsid w:val="00A67890"/>
    <w:rsid w:val="00A722FF"/>
    <w:rsid w:val="00A73004"/>
    <w:rsid w:val="00A73BD3"/>
    <w:rsid w:val="00A7451C"/>
    <w:rsid w:val="00A75748"/>
    <w:rsid w:val="00A75E31"/>
    <w:rsid w:val="00A77373"/>
    <w:rsid w:val="00A77431"/>
    <w:rsid w:val="00A77FCF"/>
    <w:rsid w:val="00A81737"/>
    <w:rsid w:val="00A81783"/>
    <w:rsid w:val="00A81DA8"/>
    <w:rsid w:val="00A82959"/>
    <w:rsid w:val="00A82BC1"/>
    <w:rsid w:val="00A83EA5"/>
    <w:rsid w:val="00A84C4A"/>
    <w:rsid w:val="00A84F8A"/>
    <w:rsid w:val="00A90B2A"/>
    <w:rsid w:val="00A934E6"/>
    <w:rsid w:val="00A95569"/>
    <w:rsid w:val="00A96DEA"/>
    <w:rsid w:val="00AA20FD"/>
    <w:rsid w:val="00AA5095"/>
    <w:rsid w:val="00AA5D6B"/>
    <w:rsid w:val="00AA5E19"/>
    <w:rsid w:val="00AB4A97"/>
    <w:rsid w:val="00AB4C84"/>
    <w:rsid w:val="00AC1714"/>
    <w:rsid w:val="00AC4CED"/>
    <w:rsid w:val="00AC732A"/>
    <w:rsid w:val="00AD0796"/>
    <w:rsid w:val="00AD1D3E"/>
    <w:rsid w:val="00AD324F"/>
    <w:rsid w:val="00AD41CB"/>
    <w:rsid w:val="00AD4D49"/>
    <w:rsid w:val="00AD6C41"/>
    <w:rsid w:val="00AD7FCA"/>
    <w:rsid w:val="00AE1CFB"/>
    <w:rsid w:val="00AE36DF"/>
    <w:rsid w:val="00AE563B"/>
    <w:rsid w:val="00AF020F"/>
    <w:rsid w:val="00AF10B8"/>
    <w:rsid w:val="00AF30ED"/>
    <w:rsid w:val="00B0432A"/>
    <w:rsid w:val="00B14469"/>
    <w:rsid w:val="00B14521"/>
    <w:rsid w:val="00B21416"/>
    <w:rsid w:val="00B24180"/>
    <w:rsid w:val="00B315D6"/>
    <w:rsid w:val="00B34C4B"/>
    <w:rsid w:val="00B3571B"/>
    <w:rsid w:val="00B3643F"/>
    <w:rsid w:val="00B37A9C"/>
    <w:rsid w:val="00B40D2A"/>
    <w:rsid w:val="00B41CC0"/>
    <w:rsid w:val="00B43E9B"/>
    <w:rsid w:val="00B46D28"/>
    <w:rsid w:val="00B46F51"/>
    <w:rsid w:val="00B51B57"/>
    <w:rsid w:val="00B552D9"/>
    <w:rsid w:val="00B57866"/>
    <w:rsid w:val="00B642B8"/>
    <w:rsid w:val="00B65D05"/>
    <w:rsid w:val="00B66B2C"/>
    <w:rsid w:val="00B722DD"/>
    <w:rsid w:val="00B73D1E"/>
    <w:rsid w:val="00B76547"/>
    <w:rsid w:val="00B7677F"/>
    <w:rsid w:val="00B768E1"/>
    <w:rsid w:val="00B76A8F"/>
    <w:rsid w:val="00B90B5B"/>
    <w:rsid w:val="00B91F37"/>
    <w:rsid w:val="00B94001"/>
    <w:rsid w:val="00B9416B"/>
    <w:rsid w:val="00B97351"/>
    <w:rsid w:val="00B974F2"/>
    <w:rsid w:val="00BA1284"/>
    <w:rsid w:val="00BA1905"/>
    <w:rsid w:val="00BA1EE6"/>
    <w:rsid w:val="00BA2C61"/>
    <w:rsid w:val="00BA32A7"/>
    <w:rsid w:val="00BA37A6"/>
    <w:rsid w:val="00BA5BDC"/>
    <w:rsid w:val="00BB18D0"/>
    <w:rsid w:val="00BB4C7A"/>
    <w:rsid w:val="00BC0C15"/>
    <w:rsid w:val="00BC4D50"/>
    <w:rsid w:val="00BC679C"/>
    <w:rsid w:val="00BC6DCA"/>
    <w:rsid w:val="00BD0D2D"/>
    <w:rsid w:val="00BD0F07"/>
    <w:rsid w:val="00BD36A3"/>
    <w:rsid w:val="00BD55CB"/>
    <w:rsid w:val="00BD67C4"/>
    <w:rsid w:val="00BE3212"/>
    <w:rsid w:val="00BE68A3"/>
    <w:rsid w:val="00BF36EC"/>
    <w:rsid w:val="00BF396C"/>
    <w:rsid w:val="00BF4328"/>
    <w:rsid w:val="00BF4466"/>
    <w:rsid w:val="00BF55F6"/>
    <w:rsid w:val="00BF6A58"/>
    <w:rsid w:val="00BF7AC8"/>
    <w:rsid w:val="00C031C3"/>
    <w:rsid w:val="00C075C3"/>
    <w:rsid w:val="00C12AEB"/>
    <w:rsid w:val="00C21125"/>
    <w:rsid w:val="00C21771"/>
    <w:rsid w:val="00C22014"/>
    <w:rsid w:val="00C2204B"/>
    <w:rsid w:val="00C31507"/>
    <w:rsid w:val="00C31774"/>
    <w:rsid w:val="00C31C36"/>
    <w:rsid w:val="00C36C06"/>
    <w:rsid w:val="00C374D7"/>
    <w:rsid w:val="00C413DC"/>
    <w:rsid w:val="00C4227B"/>
    <w:rsid w:val="00C45E9B"/>
    <w:rsid w:val="00C55431"/>
    <w:rsid w:val="00C568D8"/>
    <w:rsid w:val="00C60420"/>
    <w:rsid w:val="00C60637"/>
    <w:rsid w:val="00C61F62"/>
    <w:rsid w:val="00C61F7E"/>
    <w:rsid w:val="00C63B03"/>
    <w:rsid w:val="00C66366"/>
    <w:rsid w:val="00C67B87"/>
    <w:rsid w:val="00C83A77"/>
    <w:rsid w:val="00C8473F"/>
    <w:rsid w:val="00C850DC"/>
    <w:rsid w:val="00C862A7"/>
    <w:rsid w:val="00C863FB"/>
    <w:rsid w:val="00C87D5E"/>
    <w:rsid w:val="00C87D81"/>
    <w:rsid w:val="00C90CAE"/>
    <w:rsid w:val="00C9123B"/>
    <w:rsid w:val="00C9380F"/>
    <w:rsid w:val="00C95ABE"/>
    <w:rsid w:val="00C9616B"/>
    <w:rsid w:val="00C97848"/>
    <w:rsid w:val="00CA25A0"/>
    <w:rsid w:val="00CA3C16"/>
    <w:rsid w:val="00CA5291"/>
    <w:rsid w:val="00CA5BD6"/>
    <w:rsid w:val="00CB0A21"/>
    <w:rsid w:val="00CB230A"/>
    <w:rsid w:val="00CB2D24"/>
    <w:rsid w:val="00CB3673"/>
    <w:rsid w:val="00CB5E06"/>
    <w:rsid w:val="00CB6056"/>
    <w:rsid w:val="00CC3A46"/>
    <w:rsid w:val="00CC7171"/>
    <w:rsid w:val="00CD1363"/>
    <w:rsid w:val="00CD3841"/>
    <w:rsid w:val="00CD4CBB"/>
    <w:rsid w:val="00CD5C2E"/>
    <w:rsid w:val="00CD5F26"/>
    <w:rsid w:val="00CD7660"/>
    <w:rsid w:val="00CE1D32"/>
    <w:rsid w:val="00CE27A3"/>
    <w:rsid w:val="00CE2811"/>
    <w:rsid w:val="00CE4836"/>
    <w:rsid w:val="00CE4847"/>
    <w:rsid w:val="00CE61DC"/>
    <w:rsid w:val="00CE6D41"/>
    <w:rsid w:val="00CF47E7"/>
    <w:rsid w:val="00CF680F"/>
    <w:rsid w:val="00CF7C50"/>
    <w:rsid w:val="00D04FAE"/>
    <w:rsid w:val="00D12E66"/>
    <w:rsid w:val="00D12E6D"/>
    <w:rsid w:val="00D13DBF"/>
    <w:rsid w:val="00D15C4E"/>
    <w:rsid w:val="00D1674B"/>
    <w:rsid w:val="00D24AD3"/>
    <w:rsid w:val="00D24E33"/>
    <w:rsid w:val="00D273CC"/>
    <w:rsid w:val="00D3031C"/>
    <w:rsid w:val="00D447B7"/>
    <w:rsid w:val="00D45648"/>
    <w:rsid w:val="00D51014"/>
    <w:rsid w:val="00D51473"/>
    <w:rsid w:val="00D53B2E"/>
    <w:rsid w:val="00D604D2"/>
    <w:rsid w:val="00D60F9D"/>
    <w:rsid w:val="00D6224F"/>
    <w:rsid w:val="00D65B17"/>
    <w:rsid w:val="00D67B59"/>
    <w:rsid w:val="00D67F92"/>
    <w:rsid w:val="00D71CD4"/>
    <w:rsid w:val="00D72006"/>
    <w:rsid w:val="00D730BC"/>
    <w:rsid w:val="00D75340"/>
    <w:rsid w:val="00D81869"/>
    <w:rsid w:val="00D81FFE"/>
    <w:rsid w:val="00D86C04"/>
    <w:rsid w:val="00D93D8B"/>
    <w:rsid w:val="00D93EF0"/>
    <w:rsid w:val="00D94459"/>
    <w:rsid w:val="00D950EE"/>
    <w:rsid w:val="00D96ADC"/>
    <w:rsid w:val="00DA0739"/>
    <w:rsid w:val="00DB268C"/>
    <w:rsid w:val="00DB333B"/>
    <w:rsid w:val="00DB6648"/>
    <w:rsid w:val="00DC038B"/>
    <w:rsid w:val="00DC2431"/>
    <w:rsid w:val="00DC4AF5"/>
    <w:rsid w:val="00DC5298"/>
    <w:rsid w:val="00DE0AE4"/>
    <w:rsid w:val="00DE4D88"/>
    <w:rsid w:val="00DE4EB7"/>
    <w:rsid w:val="00DE4FA5"/>
    <w:rsid w:val="00DE637E"/>
    <w:rsid w:val="00DF287E"/>
    <w:rsid w:val="00DF5DB4"/>
    <w:rsid w:val="00DF60B5"/>
    <w:rsid w:val="00E00705"/>
    <w:rsid w:val="00E007DB"/>
    <w:rsid w:val="00E01946"/>
    <w:rsid w:val="00E046D1"/>
    <w:rsid w:val="00E04EF8"/>
    <w:rsid w:val="00E110E9"/>
    <w:rsid w:val="00E11A63"/>
    <w:rsid w:val="00E11BCE"/>
    <w:rsid w:val="00E11D82"/>
    <w:rsid w:val="00E12CD6"/>
    <w:rsid w:val="00E14F76"/>
    <w:rsid w:val="00E15333"/>
    <w:rsid w:val="00E1678D"/>
    <w:rsid w:val="00E1693F"/>
    <w:rsid w:val="00E16DF5"/>
    <w:rsid w:val="00E274C9"/>
    <w:rsid w:val="00E27C03"/>
    <w:rsid w:val="00E33A6B"/>
    <w:rsid w:val="00E34291"/>
    <w:rsid w:val="00E34527"/>
    <w:rsid w:val="00E37621"/>
    <w:rsid w:val="00E45975"/>
    <w:rsid w:val="00E5360E"/>
    <w:rsid w:val="00E5715B"/>
    <w:rsid w:val="00E61DAA"/>
    <w:rsid w:val="00E6324C"/>
    <w:rsid w:val="00E65BB0"/>
    <w:rsid w:val="00E74DDF"/>
    <w:rsid w:val="00E7780A"/>
    <w:rsid w:val="00E84438"/>
    <w:rsid w:val="00E9165A"/>
    <w:rsid w:val="00E94A42"/>
    <w:rsid w:val="00E96D30"/>
    <w:rsid w:val="00EA0B7A"/>
    <w:rsid w:val="00EA4FF4"/>
    <w:rsid w:val="00EA6089"/>
    <w:rsid w:val="00EA7409"/>
    <w:rsid w:val="00EA749F"/>
    <w:rsid w:val="00EB1A34"/>
    <w:rsid w:val="00EB1A8F"/>
    <w:rsid w:val="00EB1B9E"/>
    <w:rsid w:val="00EB4D21"/>
    <w:rsid w:val="00EB4EB4"/>
    <w:rsid w:val="00EB54FB"/>
    <w:rsid w:val="00EB6B54"/>
    <w:rsid w:val="00EC2C82"/>
    <w:rsid w:val="00EC3D4A"/>
    <w:rsid w:val="00EC7B92"/>
    <w:rsid w:val="00ED0A42"/>
    <w:rsid w:val="00ED6F9F"/>
    <w:rsid w:val="00EE4309"/>
    <w:rsid w:val="00EE5EFB"/>
    <w:rsid w:val="00EE790E"/>
    <w:rsid w:val="00EF1A07"/>
    <w:rsid w:val="00EF1B87"/>
    <w:rsid w:val="00EF458A"/>
    <w:rsid w:val="00EF45AB"/>
    <w:rsid w:val="00F007C9"/>
    <w:rsid w:val="00F03483"/>
    <w:rsid w:val="00F10484"/>
    <w:rsid w:val="00F11232"/>
    <w:rsid w:val="00F12956"/>
    <w:rsid w:val="00F14119"/>
    <w:rsid w:val="00F20039"/>
    <w:rsid w:val="00F20521"/>
    <w:rsid w:val="00F2085B"/>
    <w:rsid w:val="00F31FB5"/>
    <w:rsid w:val="00F35A3D"/>
    <w:rsid w:val="00F37A97"/>
    <w:rsid w:val="00F51108"/>
    <w:rsid w:val="00F51F10"/>
    <w:rsid w:val="00F53C03"/>
    <w:rsid w:val="00F558C4"/>
    <w:rsid w:val="00F63362"/>
    <w:rsid w:val="00F64639"/>
    <w:rsid w:val="00F651E5"/>
    <w:rsid w:val="00F71DE9"/>
    <w:rsid w:val="00F73FF5"/>
    <w:rsid w:val="00F740E4"/>
    <w:rsid w:val="00F7410A"/>
    <w:rsid w:val="00F81850"/>
    <w:rsid w:val="00F8501C"/>
    <w:rsid w:val="00F922B6"/>
    <w:rsid w:val="00F95F8C"/>
    <w:rsid w:val="00FA3B3E"/>
    <w:rsid w:val="00FB51BA"/>
    <w:rsid w:val="00FC085A"/>
    <w:rsid w:val="00FC203A"/>
    <w:rsid w:val="00FC3FD7"/>
    <w:rsid w:val="00FD389E"/>
    <w:rsid w:val="00FD650C"/>
    <w:rsid w:val="00FD6AE0"/>
    <w:rsid w:val="00FE4F73"/>
    <w:rsid w:val="00FF5C58"/>
    <w:rsid w:val="10FC87F3"/>
    <w:rsid w:val="1EE2A952"/>
    <w:rsid w:val="2BA6485B"/>
    <w:rsid w:val="3842F1D6"/>
    <w:rsid w:val="3C7DFCCB"/>
    <w:rsid w:val="4008A4B2"/>
    <w:rsid w:val="46B074EA"/>
    <w:rsid w:val="4A6AC784"/>
    <w:rsid w:val="5118A0D0"/>
    <w:rsid w:val="6A1E1A6C"/>
    <w:rsid w:val="6CEBACBB"/>
    <w:rsid w:val="71D5DBAF"/>
    <w:rsid w:val="7E33FA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4F981"/>
  <w15:chartTrackingRefBased/>
  <w15:docId w15:val="{B023A0E2-E817-4111-9A77-2E05E814F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2CE7"/>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9"/>
    <w:qFormat/>
    <w:rsid w:val="00B51B57"/>
    <w:pPr>
      <w:spacing w:before="22"/>
      <w:ind w:left="432" w:hanging="432"/>
      <w:outlineLvl w:val="0"/>
    </w:pPr>
    <w:rPr>
      <w:rFonts w:eastAsia="Calibri" w:cs="Calibri"/>
      <w:b/>
      <w:bCs/>
      <w:sz w:val="28"/>
      <w:szCs w:val="28"/>
    </w:rPr>
  </w:style>
  <w:style w:type="paragraph" w:styleId="Titolo2">
    <w:name w:val="heading 2"/>
    <w:basedOn w:val="Normale"/>
    <w:link w:val="Titolo2Carattere"/>
    <w:uiPriority w:val="9"/>
    <w:unhideWhenUsed/>
    <w:qFormat/>
    <w:rsid w:val="0004012D"/>
    <w:p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C850DC"/>
    <w:pPr>
      <w:keepNext/>
      <w:keepLines/>
      <w:spacing w:before="40"/>
      <w:ind w:left="720" w:hanging="72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04012D"/>
    <w:pPr>
      <w:keepNext/>
      <w:keepLines/>
      <w:spacing w:before="40"/>
      <w:ind w:left="864" w:hanging="864"/>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4012D"/>
    <w:pPr>
      <w:keepNext/>
      <w:keepLines/>
      <w:spacing w:before="40"/>
      <w:ind w:left="1008" w:hanging="1008"/>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04012D"/>
    <w:pPr>
      <w:keepNext/>
      <w:keepLines/>
      <w:spacing w:before="40"/>
      <w:ind w:left="1152" w:hanging="1152"/>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04012D"/>
    <w:pPr>
      <w:keepNext/>
      <w:keepLines/>
      <w:spacing w:before="40"/>
      <w:ind w:left="1296" w:hanging="1296"/>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04012D"/>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04012D"/>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B51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B51B57"/>
    <w:pPr>
      <w:ind w:left="1297" w:hanging="349"/>
    </w:pPr>
  </w:style>
  <w:style w:type="paragraph" w:customStyle="1" w:styleId="TableParagraph">
    <w:name w:val="Table Paragraph"/>
    <w:basedOn w:val="Normale"/>
    <w:uiPriority w:val="1"/>
    <w:qFormat/>
    <w:rsid w:val="00B51B57"/>
  </w:style>
  <w:style w:type="character" w:styleId="Rimandocommento">
    <w:name w:val="annotation reference"/>
    <w:basedOn w:val="Carpredefinitoparagrafo"/>
    <w:uiPriority w:val="99"/>
    <w:semiHidden/>
    <w:unhideWhenUsed/>
    <w:rsid w:val="00B51B57"/>
    <w:rPr>
      <w:sz w:val="16"/>
      <w:szCs w:val="16"/>
    </w:rPr>
  </w:style>
  <w:style w:type="paragraph" w:styleId="Testocommento">
    <w:name w:val="annotation text"/>
    <w:basedOn w:val="Normale"/>
    <w:link w:val="TestocommentoCarattere"/>
    <w:uiPriority w:val="99"/>
    <w:unhideWhenUsed/>
    <w:rsid w:val="00B51B57"/>
    <w:rPr>
      <w:sz w:val="20"/>
      <w:szCs w:val="20"/>
    </w:rPr>
  </w:style>
  <w:style w:type="character" w:customStyle="1" w:styleId="TestocommentoCarattere">
    <w:name w:val="Testo commento Carattere"/>
    <w:basedOn w:val="Carpredefinitoparagrafo"/>
    <w:link w:val="Testocommento"/>
    <w:uiPriority w:val="99"/>
    <w:rsid w:val="00B51B57"/>
    <w:rPr>
      <w:rFonts w:ascii="Times New Roman" w:eastAsia="Times New Roman" w:hAnsi="Times New Roman" w:cs="Times New Roman"/>
      <w:sz w:val="20"/>
      <w:szCs w:val="20"/>
    </w:rPr>
  </w:style>
  <w:style w:type="character" w:customStyle="1" w:styleId="normaltextrun">
    <w:name w:val="normaltextrun"/>
    <w:basedOn w:val="Carpredefinitoparagrafo"/>
    <w:rsid w:val="00B51B57"/>
  </w:style>
  <w:style w:type="character" w:customStyle="1" w:styleId="Titolo1Carattere">
    <w:name w:val="Titolo 1 Carattere"/>
    <w:basedOn w:val="Carpredefinitoparagrafo"/>
    <w:link w:val="Titolo1"/>
    <w:uiPriority w:val="9"/>
    <w:rsid w:val="00B51B57"/>
    <w:rPr>
      <w:rFonts w:ascii="Times New Roman" w:eastAsia="Calibri" w:hAnsi="Times New Roman" w:cs="Calibri"/>
      <w:b/>
      <w:bCs/>
      <w:sz w:val="28"/>
      <w:szCs w:val="28"/>
    </w:rPr>
  </w:style>
  <w:style w:type="paragraph" w:styleId="Soggettocommento">
    <w:name w:val="annotation subject"/>
    <w:basedOn w:val="Testocommento"/>
    <w:next w:val="Testocommento"/>
    <w:link w:val="SoggettocommentoCarattere"/>
    <w:uiPriority w:val="99"/>
    <w:semiHidden/>
    <w:unhideWhenUsed/>
    <w:rsid w:val="00AA5D6B"/>
    <w:rPr>
      <w:b/>
      <w:bCs/>
    </w:rPr>
  </w:style>
  <w:style w:type="character" w:customStyle="1" w:styleId="SoggettocommentoCarattere">
    <w:name w:val="Soggetto commento Carattere"/>
    <w:basedOn w:val="TestocommentoCarattere"/>
    <w:link w:val="Soggettocommento"/>
    <w:uiPriority w:val="99"/>
    <w:semiHidden/>
    <w:rsid w:val="00AA5D6B"/>
    <w:rPr>
      <w:rFonts w:ascii="Times New Roman" w:eastAsia="Times New Roman" w:hAnsi="Times New Roman" w:cs="Times New Roman"/>
      <w:b/>
      <w:bCs/>
      <w:sz w:val="20"/>
      <w:szCs w:val="20"/>
    </w:rPr>
  </w:style>
  <w:style w:type="character" w:customStyle="1" w:styleId="Titolo3Carattere">
    <w:name w:val="Titolo 3 Carattere"/>
    <w:basedOn w:val="Carpredefinitoparagrafo"/>
    <w:link w:val="Titolo3"/>
    <w:uiPriority w:val="9"/>
    <w:rsid w:val="00C850DC"/>
    <w:rPr>
      <w:rFonts w:asciiTheme="majorHAnsi" w:eastAsiaTheme="majorEastAsia" w:hAnsiTheme="majorHAnsi" w:cstheme="majorBidi"/>
      <w:color w:val="1F3763" w:themeColor="accent1" w:themeShade="7F"/>
      <w:sz w:val="24"/>
      <w:szCs w:val="24"/>
    </w:rPr>
  </w:style>
  <w:style w:type="paragraph" w:styleId="Corpotesto">
    <w:name w:val="Body Text"/>
    <w:basedOn w:val="Normale"/>
    <w:link w:val="CorpotestoCarattere"/>
    <w:uiPriority w:val="1"/>
    <w:qFormat/>
    <w:rsid w:val="00233787"/>
    <w:rPr>
      <w:sz w:val="24"/>
      <w:szCs w:val="24"/>
    </w:rPr>
  </w:style>
  <w:style w:type="character" w:customStyle="1" w:styleId="CorpotestoCarattere">
    <w:name w:val="Corpo testo Carattere"/>
    <w:basedOn w:val="Carpredefinitoparagrafo"/>
    <w:link w:val="Corpotesto"/>
    <w:uiPriority w:val="1"/>
    <w:rsid w:val="00233787"/>
    <w:rPr>
      <w:rFonts w:ascii="Times New Roman" w:eastAsia="Times New Roman" w:hAnsi="Times New Roman" w:cs="Times New Roman"/>
      <w:sz w:val="24"/>
      <w:szCs w:val="24"/>
    </w:rPr>
  </w:style>
  <w:style w:type="table" w:styleId="Grigliatabella">
    <w:name w:val="Table Grid"/>
    <w:basedOn w:val="Tabellanormale"/>
    <w:uiPriority w:val="39"/>
    <w:rsid w:val="00F1295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A2201D"/>
    <w:rPr>
      <w:color w:val="0563C1" w:themeColor="hyperlink"/>
      <w:u w:val="single"/>
    </w:rPr>
  </w:style>
  <w:style w:type="character" w:styleId="Menzionenonrisolta">
    <w:name w:val="Unresolved Mention"/>
    <w:basedOn w:val="Carpredefinitoparagrafo"/>
    <w:uiPriority w:val="99"/>
    <w:semiHidden/>
    <w:unhideWhenUsed/>
    <w:rsid w:val="00A2201D"/>
    <w:rPr>
      <w:color w:val="605E5C"/>
      <w:shd w:val="clear" w:color="auto" w:fill="E1DFDD"/>
    </w:rPr>
  </w:style>
  <w:style w:type="paragraph" w:styleId="Titolosommario">
    <w:name w:val="TOC Heading"/>
    <w:basedOn w:val="Titolo1"/>
    <w:next w:val="Normale"/>
    <w:uiPriority w:val="39"/>
    <w:unhideWhenUsed/>
    <w:qFormat/>
    <w:rsid w:val="00D04FAE"/>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ommario1">
    <w:name w:val="toc 1"/>
    <w:basedOn w:val="Normale"/>
    <w:next w:val="Normale"/>
    <w:autoRedefine/>
    <w:uiPriority w:val="39"/>
    <w:unhideWhenUsed/>
    <w:rsid w:val="00DE4EB7"/>
    <w:pPr>
      <w:spacing w:after="100"/>
    </w:pPr>
    <w:rPr>
      <w:rFonts w:asciiTheme="minorHAnsi" w:hAnsiTheme="minorHAnsi"/>
    </w:rPr>
  </w:style>
  <w:style w:type="paragraph" w:styleId="Sommario2">
    <w:name w:val="toc 2"/>
    <w:basedOn w:val="Normale"/>
    <w:next w:val="Normale"/>
    <w:autoRedefine/>
    <w:uiPriority w:val="39"/>
    <w:unhideWhenUsed/>
    <w:rsid w:val="00D04FAE"/>
    <w:pPr>
      <w:spacing w:after="100"/>
      <w:ind w:left="220"/>
    </w:pPr>
  </w:style>
  <w:style w:type="paragraph" w:styleId="Sommario3">
    <w:name w:val="toc 3"/>
    <w:basedOn w:val="Normale"/>
    <w:next w:val="Normale"/>
    <w:autoRedefine/>
    <w:uiPriority w:val="39"/>
    <w:unhideWhenUsed/>
    <w:rsid w:val="00D04FAE"/>
    <w:pPr>
      <w:spacing w:after="100"/>
      <w:ind w:left="440"/>
    </w:pPr>
  </w:style>
  <w:style w:type="paragraph" w:styleId="Intestazione">
    <w:name w:val="header"/>
    <w:basedOn w:val="Normale"/>
    <w:link w:val="IntestazioneCarattere"/>
    <w:unhideWhenUsed/>
    <w:rsid w:val="006A5944"/>
    <w:pPr>
      <w:tabs>
        <w:tab w:val="center" w:pos="4513"/>
        <w:tab w:val="right" w:pos="9026"/>
      </w:tabs>
    </w:pPr>
  </w:style>
  <w:style w:type="character" w:customStyle="1" w:styleId="IntestazioneCarattere">
    <w:name w:val="Intestazione Carattere"/>
    <w:basedOn w:val="Carpredefinitoparagrafo"/>
    <w:link w:val="Intestazione"/>
    <w:rsid w:val="00F53C03"/>
    <w:rPr>
      <w:rFonts w:ascii="Times New Roman" w:eastAsia="Times New Roman" w:hAnsi="Times New Roman" w:cs="Times New Roman"/>
    </w:rPr>
  </w:style>
  <w:style w:type="paragraph" w:styleId="Pidipagina">
    <w:name w:val="footer"/>
    <w:basedOn w:val="Normale"/>
    <w:link w:val="PidipaginaCarattere"/>
    <w:uiPriority w:val="99"/>
    <w:unhideWhenUsed/>
    <w:rsid w:val="006A5944"/>
    <w:pPr>
      <w:tabs>
        <w:tab w:val="center" w:pos="4513"/>
        <w:tab w:val="right" w:pos="9026"/>
      </w:tabs>
    </w:pPr>
  </w:style>
  <w:style w:type="character" w:customStyle="1" w:styleId="PidipaginaCarattere">
    <w:name w:val="Piè di pagina Carattere"/>
    <w:basedOn w:val="Carpredefinitoparagrafo"/>
    <w:link w:val="Pidipagina"/>
    <w:uiPriority w:val="99"/>
    <w:rsid w:val="00F53C03"/>
    <w:rPr>
      <w:rFonts w:ascii="Times New Roman" w:eastAsia="Times New Roman" w:hAnsi="Times New Roman" w:cs="Times New Roman"/>
    </w:rPr>
  </w:style>
  <w:style w:type="paragraph" w:styleId="NormaleWeb">
    <w:name w:val="Normal (Web)"/>
    <w:basedOn w:val="Normale"/>
    <w:uiPriority w:val="99"/>
    <w:unhideWhenUsed/>
    <w:rsid w:val="0000165D"/>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rsid w:val="00921A1C"/>
  </w:style>
  <w:style w:type="paragraph" w:styleId="Revisione">
    <w:name w:val="Revision"/>
    <w:hidden/>
    <w:uiPriority w:val="99"/>
    <w:semiHidden/>
    <w:rsid w:val="00921A1C"/>
    <w:pPr>
      <w:spacing w:after="0" w:line="240" w:lineRule="auto"/>
    </w:pPr>
    <w:rPr>
      <w:rFonts w:ascii="Times New Roman" w:eastAsia="Times New Roman" w:hAnsi="Times New Roman" w:cs="Times New Roman"/>
    </w:rPr>
  </w:style>
  <w:style w:type="paragraph" w:customStyle="1" w:styleId="paragraph">
    <w:name w:val="paragraph"/>
    <w:basedOn w:val="Normale"/>
    <w:rsid w:val="002C23E6"/>
    <w:pPr>
      <w:widowControl/>
      <w:autoSpaceDE/>
      <w:autoSpaceDN/>
      <w:spacing w:before="100" w:beforeAutospacing="1" w:after="100" w:afterAutospacing="1"/>
    </w:pPr>
    <w:rPr>
      <w:sz w:val="24"/>
      <w:szCs w:val="24"/>
      <w:lang w:val="en-US"/>
    </w:rPr>
  </w:style>
  <w:style w:type="character" w:customStyle="1" w:styleId="Titolo2Carattere">
    <w:name w:val="Titolo 2 Carattere"/>
    <w:basedOn w:val="Carpredefinitoparagrafo"/>
    <w:link w:val="Titolo2"/>
    <w:uiPriority w:val="9"/>
    <w:rsid w:val="0004012D"/>
    <w:rPr>
      <w:rFonts w:ascii="Times New Roman" w:eastAsia="Times New Roman" w:hAnsi="Times New Roman" w:cs="Times New Roman"/>
      <w:b/>
      <w:bCs/>
      <w:sz w:val="24"/>
      <w:szCs w:val="24"/>
    </w:rPr>
  </w:style>
  <w:style w:type="character" w:customStyle="1" w:styleId="Titolo4Carattere">
    <w:name w:val="Titolo 4 Carattere"/>
    <w:basedOn w:val="Carpredefinitoparagrafo"/>
    <w:link w:val="Titolo4"/>
    <w:uiPriority w:val="9"/>
    <w:semiHidden/>
    <w:rsid w:val="0004012D"/>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04012D"/>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04012D"/>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04012D"/>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04012D"/>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04012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11949">
      <w:bodyDiv w:val="1"/>
      <w:marLeft w:val="0"/>
      <w:marRight w:val="0"/>
      <w:marTop w:val="0"/>
      <w:marBottom w:val="0"/>
      <w:divBdr>
        <w:top w:val="none" w:sz="0" w:space="0" w:color="auto"/>
        <w:left w:val="none" w:sz="0" w:space="0" w:color="auto"/>
        <w:bottom w:val="none" w:sz="0" w:space="0" w:color="auto"/>
        <w:right w:val="none" w:sz="0" w:space="0" w:color="auto"/>
      </w:divBdr>
    </w:div>
    <w:div w:id="199634279">
      <w:bodyDiv w:val="1"/>
      <w:marLeft w:val="0"/>
      <w:marRight w:val="0"/>
      <w:marTop w:val="0"/>
      <w:marBottom w:val="0"/>
      <w:divBdr>
        <w:top w:val="none" w:sz="0" w:space="0" w:color="auto"/>
        <w:left w:val="none" w:sz="0" w:space="0" w:color="auto"/>
        <w:bottom w:val="none" w:sz="0" w:space="0" w:color="auto"/>
        <w:right w:val="none" w:sz="0" w:space="0" w:color="auto"/>
      </w:divBdr>
    </w:div>
    <w:div w:id="215897418">
      <w:bodyDiv w:val="1"/>
      <w:marLeft w:val="0"/>
      <w:marRight w:val="0"/>
      <w:marTop w:val="0"/>
      <w:marBottom w:val="0"/>
      <w:divBdr>
        <w:top w:val="none" w:sz="0" w:space="0" w:color="auto"/>
        <w:left w:val="none" w:sz="0" w:space="0" w:color="auto"/>
        <w:bottom w:val="none" w:sz="0" w:space="0" w:color="auto"/>
        <w:right w:val="none" w:sz="0" w:space="0" w:color="auto"/>
      </w:divBdr>
    </w:div>
    <w:div w:id="226768991">
      <w:bodyDiv w:val="1"/>
      <w:marLeft w:val="0"/>
      <w:marRight w:val="0"/>
      <w:marTop w:val="0"/>
      <w:marBottom w:val="0"/>
      <w:divBdr>
        <w:top w:val="none" w:sz="0" w:space="0" w:color="auto"/>
        <w:left w:val="none" w:sz="0" w:space="0" w:color="auto"/>
        <w:bottom w:val="none" w:sz="0" w:space="0" w:color="auto"/>
        <w:right w:val="none" w:sz="0" w:space="0" w:color="auto"/>
      </w:divBdr>
    </w:div>
    <w:div w:id="286470809">
      <w:bodyDiv w:val="1"/>
      <w:marLeft w:val="0"/>
      <w:marRight w:val="0"/>
      <w:marTop w:val="0"/>
      <w:marBottom w:val="0"/>
      <w:divBdr>
        <w:top w:val="none" w:sz="0" w:space="0" w:color="auto"/>
        <w:left w:val="none" w:sz="0" w:space="0" w:color="auto"/>
        <w:bottom w:val="none" w:sz="0" w:space="0" w:color="auto"/>
        <w:right w:val="none" w:sz="0" w:space="0" w:color="auto"/>
      </w:divBdr>
    </w:div>
    <w:div w:id="341130132">
      <w:bodyDiv w:val="1"/>
      <w:marLeft w:val="0"/>
      <w:marRight w:val="0"/>
      <w:marTop w:val="0"/>
      <w:marBottom w:val="0"/>
      <w:divBdr>
        <w:top w:val="none" w:sz="0" w:space="0" w:color="auto"/>
        <w:left w:val="none" w:sz="0" w:space="0" w:color="auto"/>
        <w:bottom w:val="none" w:sz="0" w:space="0" w:color="auto"/>
        <w:right w:val="none" w:sz="0" w:space="0" w:color="auto"/>
      </w:divBdr>
    </w:div>
    <w:div w:id="344089651">
      <w:bodyDiv w:val="1"/>
      <w:marLeft w:val="0"/>
      <w:marRight w:val="0"/>
      <w:marTop w:val="0"/>
      <w:marBottom w:val="0"/>
      <w:divBdr>
        <w:top w:val="none" w:sz="0" w:space="0" w:color="auto"/>
        <w:left w:val="none" w:sz="0" w:space="0" w:color="auto"/>
        <w:bottom w:val="none" w:sz="0" w:space="0" w:color="auto"/>
        <w:right w:val="none" w:sz="0" w:space="0" w:color="auto"/>
      </w:divBdr>
    </w:div>
    <w:div w:id="371345882">
      <w:bodyDiv w:val="1"/>
      <w:marLeft w:val="0"/>
      <w:marRight w:val="0"/>
      <w:marTop w:val="0"/>
      <w:marBottom w:val="0"/>
      <w:divBdr>
        <w:top w:val="none" w:sz="0" w:space="0" w:color="auto"/>
        <w:left w:val="none" w:sz="0" w:space="0" w:color="auto"/>
        <w:bottom w:val="none" w:sz="0" w:space="0" w:color="auto"/>
        <w:right w:val="none" w:sz="0" w:space="0" w:color="auto"/>
      </w:divBdr>
    </w:div>
    <w:div w:id="398134841">
      <w:bodyDiv w:val="1"/>
      <w:marLeft w:val="0"/>
      <w:marRight w:val="0"/>
      <w:marTop w:val="0"/>
      <w:marBottom w:val="0"/>
      <w:divBdr>
        <w:top w:val="none" w:sz="0" w:space="0" w:color="auto"/>
        <w:left w:val="none" w:sz="0" w:space="0" w:color="auto"/>
        <w:bottom w:val="none" w:sz="0" w:space="0" w:color="auto"/>
        <w:right w:val="none" w:sz="0" w:space="0" w:color="auto"/>
      </w:divBdr>
    </w:div>
    <w:div w:id="436412408">
      <w:bodyDiv w:val="1"/>
      <w:marLeft w:val="0"/>
      <w:marRight w:val="0"/>
      <w:marTop w:val="0"/>
      <w:marBottom w:val="0"/>
      <w:divBdr>
        <w:top w:val="none" w:sz="0" w:space="0" w:color="auto"/>
        <w:left w:val="none" w:sz="0" w:space="0" w:color="auto"/>
        <w:bottom w:val="none" w:sz="0" w:space="0" w:color="auto"/>
        <w:right w:val="none" w:sz="0" w:space="0" w:color="auto"/>
      </w:divBdr>
    </w:div>
    <w:div w:id="456601844">
      <w:bodyDiv w:val="1"/>
      <w:marLeft w:val="0"/>
      <w:marRight w:val="0"/>
      <w:marTop w:val="0"/>
      <w:marBottom w:val="0"/>
      <w:divBdr>
        <w:top w:val="none" w:sz="0" w:space="0" w:color="auto"/>
        <w:left w:val="none" w:sz="0" w:space="0" w:color="auto"/>
        <w:bottom w:val="none" w:sz="0" w:space="0" w:color="auto"/>
        <w:right w:val="none" w:sz="0" w:space="0" w:color="auto"/>
      </w:divBdr>
    </w:div>
    <w:div w:id="504710793">
      <w:bodyDiv w:val="1"/>
      <w:marLeft w:val="0"/>
      <w:marRight w:val="0"/>
      <w:marTop w:val="0"/>
      <w:marBottom w:val="0"/>
      <w:divBdr>
        <w:top w:val="none" w:sz="0" w:space="0" w:color="auto"/>
        <w:left w:val="none" w:sz="0" w:space="0" w:color="auto"/>
        <w:bottom w:val="none" w:sz="0" w:space="0" w:color="auto"/>
        <w:right w:val="none" w:sz="0" w:space="0" w:color="auto"/>
      </w:divBdr>
    </w:div>
    <w:div w:id="599261915">
      <w:bodyDiv w:val="1"/>
      <w:marLeft w:val="0"/>
      <w:marRight w:val="0"/>
      <w:marTop w:val="0"/>
      <w:marBottom w:val="0"/>
      <w:divBdr>
        <w:top w:val="none" w:sz="0" w:space="0" w:color="auto"/>
        <w:left w:val="none" w:sz="0" w:space="0" w:color="auto"/>
        <w:bottom w:val="none" w:sz="0" w:space="0" w:color="auto"/>
        <w:right w:val="none" w:sz="0" w:space="0" w:color="auto"/>
      </w:divBdr>
    </w:div>
    <w:div w:id="606886169">
      <w:bodyDiv w:val="1"/>
      <w:marLeft w:val="0"/>
      <w:marRight w:val="0"/>
      <w:marTop w:val="0"/>
      <w:marBottom w:val="0"/>
      <w:divBdr>
        <w:top w:val="none" w:sz="0" w:space="0" w:color="auto"/>
        <w:left w:val="none" w:sz="0" w:space="0" w:color="auto"/>
        <w:bottom w:val="none" w:sz="0" w:space="0" w:color="auto"/>
        <w:right w:val="none" w:sz="0" w:space="0" w:color="auto"/>
      </w:divBdr>
    </w:div>
    <w:div w:id="665209055">
      <w:bodyDiv w:val="1"/>
      <w:marLeft w:val="0"/>
      <w:marRight w:val="0"/>
      <w:marTop w:val="0"/>
      <w:marBottom w:val="0"/>
      <w:divBdr>
        <w:top w:val="none" w:sz="0" w:space="0" w:color="auto"/>
        <w:left w:val="none" w:sz="0" w:space="0" w:color="auto"/>
        <w:bottom w:val="none" w:sz="0" w:space="0" w:color="auto"/>
        <w:right w:val="none" w:sz="0" w:space="0" w:color="auto"/>
      </w:divBdr>
    </w:div>
    <w:div w:id="689374598">
      <w:bodyDiv w:val="1"/>
      <w:marLeft w:val="0"/>
      <w:marRight w:val="0"/>
      <w:marTop w:val="0"/>
      <w:marBottom w:val="0"/>
      <w:divBdr>
        <w:top w:val="none" w:sz="0" w:space="0" w:color="auto"/>
        <w:left w:val="none" w:sz="0" w:space="0" w:color="auto"/>
        <w:bottom w:val="none" w:sz="0" w:space="0" w:color="auto"/>
        <w:right w:val="none" w:sz="0" w:space="0" w:color="auto"/>
      </w:divBdr>
    </w:div>
    <w:div w:id="794327037">
      <w:bodyDiv w:val="1"/>
      <w:marLeft w:val="0"/>
      <w:marRight w:val="0"/>
      <w:marTop w:val="0"/>
      <w:marBottom w:val="0"/>
      <w:divBdr>
        <w:top w:val="none" w:sz="0" w:space="0" w:color="auto"/>
        <w:left w:val="none" w:sz="0" w:space="0" w:color="auto"/>
        <w:bottom w:val="none" w:sz="0" w:space="0" w:color="auto"/>
        <w:right w:val="none" w:sz="0" w:space="0" w:color="auto"/>
      </w:divBdr>
      <w:divsChild>
        <w:div w:id="323899996">
          <w:marLeft w:val="0"/>
          <w:marRight w:val="0"/>
          <w:marTop w:val="0"/>
          <w:marBottom w:val="0"/>
          <w:divBdr>
            <w:top w:val="none" w:sz="0" w:space="0" w:color="auto"/>
            <w:left w:val="none" w:sz="0" w:space="0" w:color="auto"/>
            <w:bottom w:val="none" w:sz="0" w:space="0" w:color="auto"/>
            <w:right w:val="none" w:sz="0" w:space="0" w:color="auto"/>
          </w:divBdr>
        </w:div>
      </w:divsChild>
    </w:div>
    <w:div w:id="831871095">
      <w:bodyDiv w:val="1"/>
      <w:marLeft w:val="0"/>
      <w:marRight w:val="0"/>
      <w:marTop w:val="0"/>
      <w:marBottom w:val="0"/>
      <w:divBdr>
        <w:top w:val="none" w:sz="0" w:space="0" w:color="auto"/>
        <w:left w:val="none" w:sz="0" w:space="0" w:color="auto"/>
        <w:bottom w:val="none" w:sz="0" w:space="0" w:color="auto"/>
        <w:right w:val="none" w:sz="0" w:space="0" w:color="auto"/>
      </w:divBdr>
    </w:div>
    <w:div w:id="836383784">
      <w:bodyDiv w:val="1"/>
      <w:marLeft w:val="0"/>
      <w:marRight w:val="0"/>
      <w:marTop w:val="0"/>
      <w:marBottom w:val="0"/>
      <w:divBdr>
        <w:top w:val="none" w:sz="0" w:space="0" w:color="auto"/>
        <w:left w:val="none" w:sz="0" w:space="0" w:color="auto"/>
        <w:bottom w:val="none" w:sz="0" w:space="0" w:color="auto"/>
        <w:right w:val="none" w:sz="0" w:space="0" w:color="auto"/>
      </w:divBdr>
    </w:div>
    <w:div w:id="1000809582">
      <w:bodyDiv w:val="1"/>
      <w:marLeft w:val="0"/>
      <w:marRight w:val="0"/>
      <w:marTop w:val="0"/>
      <w:marBottom w:val="0"/>
      <w:divBdr>
        <w:top w:val="none" w:sz="0" w:space="0" w:color="auto"/>
        <w:left w:val="none" w:sz="0" w:space="0" w:color="auto"/>
        <w:bottom w:val="none" w:sz="0" w:space="0" w:color="auto"/>
        <w:right w:val="none" w:sz="0" w:space="0" w:color="auto"/>
      </w:divBdr>
    </w:div>
    <w:div w:id="1046829230">
      <w:bodyDiv w:val="1"/>
      <w:marLeft w:val="0"/>
      <w:marRight w:val="0"/>
      <w:marTop w:val="0"/>
      <w:marBottom w:val="0"/>
      <w:divBdr>
        <w:top w:val="none" w:sz="0" w:space="0" w:color="auto"/>
        <w:left w:val="none" w:sz="0" w:space="0" w:color="auto"/>
        <w:bottom w:val="none" w:sz="0" w:space="0" w:color="auto"/>
        <w:right w:val="none" w:sz="0" w:space="0" w:color="auto"/>
      </w:divBdr>
    </w:div>
    <w:div w:id="1097409763">
      <w:bodyDiv w:val="1"/>
      <w:marLeft w:val="0"/>
      <w:marRight w:val="0"/>
      <w:marTop w:val="0"/>
      <w:marBottom w:val="0"/>
      <w:divBdr>
        <w:top w:val="none" w:sz="0" w:space="0" w:color="auto"/>
        <w:left w:val="none" w:sz="0" w:space="0" w:color="auto"/>
        <w:bottom w:val="none" w:sz="0" w:space="0" w:color="auto"/>
        <w:right w:val="none" w:sz="0" w:space="0" w:color="auto"/>
      </w:divBdr>
    </w:div>
    <w:div w:id="1133139346">
      <w:bodyDiv w:val="1"/>
      <w:marLeft w:val="0"/>
      <w:marRight w:val="0"/>
      <w:marTop w:val="0"/>
      <w:marBottom w:val="0"/>
      <w:divBdr>
        <w:top w:val="none" w:sz="0" w:space="0" w:color="auto"/>
        <w:left w:val="none" w:sz="0" w:space="0" w:color="auto"/>
        <w:bottom w:val="none" w:sz="0" w:space="0" w:color="auto"/>
        <w:right w:val="none" w:sz="0" w:space="0" w:color="auto"/>
      </w:divBdr>
    </w:div>
    <w:div w:id="1307707722">
      <w:bodyDiv w:val="1"/>
      <w:marLeft w:val="0"/>
      <w:marRight w:val="0"/>
      <w:marTop w:val="0"/>
      <w:marBottom w:val="0"/>
      <w:divBdr>
        <w:top w:val="none" w:sz="0" w:space="0" w:color="auto"/>
        <w:left w:val="none" w:sz="0" w:space="0" w:color="auto"/>
        <w:bottom w:val="none" w:sz="0" w:space="0" w:color="auto"/>
        <w:right w:val="none" w:sz="0" w:space="0" w:color="auto"/>
      </w:divBdr>
    </w:div>
    <w:div w:id="1341855743">
      <w:bodyDiv w:val="1"/>
      <w:marLeft w:val="0"/>
      <w:marRight w:val="0"/>
      <w:marTop w:val="0"/>
      <w:marBottom w:val="0"/>
      <w:divBdr>
        <w:top w:val="none" w:sz="0" w:space="0" w:color="auto"/>
        <w:left w:val="none" w:sz="0" w:space="0" w:color="auto"/>
        <w:bottom w:val="none" w:sz="0" w:space="0" w:color="auto"/>
        <w:right w:val="none" w:sz="0" w:space="0" w:color="auto"/>
      </w:divBdr>
    </w:div>
    <w:div w:id="1354650212">
      <w:bodyDiv w:val="1"/>
      <w:marLeft w:val="0"/>
      <w:marRight w:val="0"/>
      <w:marTop w:val="0"/>
      <w:marBottom w:val="0"/>
      <w:divBdr>
        <w:top w:val="none" w:sz="0" w:space="0" w:color="auto"/>
        <w:left w:val="none" w:sz="0" w:space="0" w:color="auto"/>
        <w:bottom w:val="none" w:sz="0" w:space="0" w:color="auto"/>
        <w:right w:val="none" w:sz="0" w:space="0" w:color="auto"/>
      </w:divBdr>
    </w:div>
    <w:div w:id="1529954693">
      <w:bodyDiv w:val="1"/>
      <w:marLeft w:val="0"/>
      <w:marRight w:val="0"/>
      <w:marTop w:val="0"/>
      <w:marBottom w:val="0"/>
      <w:divBdr>
        <w:top w:val="none" w:sz="0" w:space="0" w:color="auto"/>
        <w:left w:val="none" w:sz="0" w:space="0" w:color="auto"/>
        <w:bottom w:val="none" w:sz="0" w:space="0" w:color="auto"/>
        <w:right w:val="none" w:sz="0" w:space="0" w:color="auto"/>
      </w:divBdr>
    </w:div>
    <w:div w:id="1573344308">
      <w:bodyDiv w:val="1"/>
      <w:marLeft w:val="0"/>
      <w:marRight w:val="0"/>
      <w:marTop w:val="0"/>
      <w:marBottom w:val="0"/>
      <w:divBdr>
        <w:top w:val="none" w:sz="0" w:space="0" w:color="auto"/>
        <w:left w:val="none" w:sz="0" w:space="0" w:color="auto"/>
        <w:bottom w:val="none" w:sz="0" w:space="0" w:color="auto"/>
        <w:right w:val="none" w:sz="0" w:space="0" w:color="auto"/>
      </w:divBdr>
      <w:divsChild>
        <w:div w:id="1486896308">
          <w:marLeft w:val="0"/>
          <w:marRight w:val="0"/>
          <w:marTop w:val="0"/>
          <w:marBottom w:val="0"/>
          <w:divBdr>
            <w:top w:val="none" w:sz="0" w:space="0" w:color="auto"/>
            <w:left w:val="none" w:sz="0" w:space="0" w:color="auto"/>
            <w:bottom w:val="none" w:sz="0" w:space="0" w:color="auto"/>
            <w:right w:val="none" w:sz="0" w:space="0" w:color="auto"/>
          </w:divBdr>
          <w:divsChild>
            <w:div w:id="1884979171">
              <w:marLeft w:val="0"/>
              <w:marRight w:val="0"/>
              <w:marTop w:val="0"/>
              <w:marBottom w:val="0"/>
              <w:divBdr>
                <w:top w:val="none" w:sz="0" w:space="0" w:color="auto"/>
                <w:left w:val="none" w:sz="0" w:space="0" w:color="auto"/>
                <w:bottom w:val="none" w:sz="0" w:space="0" w:color="auto"/>
                <w:right w:val="none" w:sz="0" w:space="0" w:color="auto"/>
              </w:divBdr>
            </w:div>
          </w:divsChild>
        </w:div>
        <w:div w:id="1839078439">
          <w:marLeft w:val="0"/>
          <w:marRight w:val="0"/>
          <w:marTop w:val="0"/>
          <w:marBottom w:val="0"/>
          <w:divBdr>
            <w:top w:val="none" w:sz="0" w:space="0" w:color="auto"/>
            <w:left w:val="none" w:sz="0" w:space="0" w:color="auto"/>
            <w:bottom w:val="none" w:sz="0" w:space="0" w:color="auto"/>
            <w:right w:val="none" w:sz="0" w:space="0" w:color="auto"/>
          </w:divBdr>
          <w:divsChild>
            <w:div w:id="35796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59741">
      <w:bodyDiv w:val="1"/>
      <w:marLeft w:val="0"/>
      <w:marRight w:val="0"/>
      <w:marTop w:val="0"/>
      <w:marBottom w:val="0"/>
      <w:divBdr>
        <w:top w:val="none" w:sz="0" w:space="0" w:color="auto"/>
        <w:left w:val="none" w:sz="0" w:space="0" w:color="auto"/>
        <w:bottom w:val="none" w:sz="0" w:space="0" w:color="auto"/>
        <w:right w:val="none" w:sz="0" w:space="0" w:color="auto"/>
      </w:divBdr>
    </w:div>
    <w:div w:id="1649358616">
      <w:bodyDiv w:val="1"/>
      <w:marLeft w:val="0"/>
      <w:marRight w:val="0"/>
      <w:marTop w:val="0"/>
      <w:marBottom w:val="0"/>
      <w:divBdr>
        <w:top w:val="none" w:sz="0" w:space="0" w:color="auto"/>
        <w:left w:val="none" w:sz="0" w:space="0" w:color="auto"/>
        <w:bottom w:val="none" w:sz="0" w:space="0" w:color="auto"/>
        <w:right w:val="none" w:sz="0" w:space="0" w:color="auto"/>
      </w:divBdr>
    </w:div>
    <w:div w:id="1725328128">
      <w:bodyDiv w:val="1"/>
      <w:marLeft w:val="0"/>
      <w:marRight w:val="0"/>
      <w:marTop w:val="0"/>
      <w:marBottom w:val="0"/>
      <w:divBdr>
        <w:top w:val="none" w:sz="0" w:space="0" w:color="auto"/>
        <w:left w:val="none" w:sz="0" w:space="0" w:color="auto"/>
        <w:bottom w:val="none" w:sz="0" w:space="0" w:color="auto"/>
        <w:right w:val="none" w:sz="0" w:space="0" w:color="auto"/>
      </w:divBdr>
    </w:div>
    <w:div w:id="1752463246">
      <w:bodyDiv w:val="1"/>
      <w:marLeft w:val="0"/>
      <w:marRight w:val="0"/>
      <w:marTop w:val="0"/>
      <w:marBottom w:val="0"/>
      <w:divBdr>
        <w:top w:val="none" w:sz="0" w:space="0" w:color="auto"/>
        <w:left w:val="none" w:sz="0" w:space="0" w:color="auto"/>
        <w:bottom w:val="none" w:sz="0" w:space="0" w:color="auto"/>
        <w:right w:val="none" w:sz="0" w:space="0" w:color="auto"/>
      </w:divBdr>
      <w:divsChild>
        <w:div w:id="1573346200">
          <w:marLeft w:val="0"/>
          <w:marRight w:val="0"/>
          <w:marTop w:val="0"/>
          <w:marBottom w:val="0"/>
          <w:divBdr>
            <w:top w:val="none" w:sz="0" w:space="0" w:color="auto"/>
            <w:left w:val="none" w:sz="0" w:space="0" w:color="auto"/>
            <w:bottom w:val="none" w:sz="0" w:space="0" w:color="auto"/>
            <w:right w:val="none" w:sz="0" w:space="0" w:color="auto"/>
          </w:divBdr>
          <w:divsChild>
            <w:div w:id="1162698387">
              <w:marLeft w:val="0"/>
              <w:marRight w:val="0"/>
              <w:marTop w:val="0"/>
              <w:marBottom w:val="0"/>
              <w:divBdr>
                <w:top w:val="none" w:sz="0" w:space="0" w:color="auto"/>
                <w:left w:val="none" w:sz="0" w:space="0" w:color="auto"/>
                <w:bottom w:val="none" w:sz="0" w:space="0" w:color="auto"/>
                <w:right w:val="none" w:sz="0" w:space="0" w:color="auto"/>
              </w:divBdr>
            </w:div>
          </w:divsChild>
        </w:div>
        <w:div w:id="1647855136">
          <w:marLeft w:val="0"/>
          <w:marRight w:val="0"/>
          <w:marTop w:val="0"/>
          <w:marBottom w:val="0"/>
          <w:divBdr>
            <w:top w:val="none" w:sz="0" w:space="0" w:color="auto"/>
            <w:left w:val="none" w:sz="0" w:space="0" w:color="auto"/>
            <w:bottom w:val="none" w:sz="0" w:space="0" w:color="auto"/>
            <w:right w:val="none" w:sz="0" w:space="0" w:color="auto"/>
          </w:divBdr>
          <w:divsChild>
            <w:div w:id="14302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57244">
      <w:bodyDiv w:val="1"/>
      <w:marLeft w:val="0"/>
      <w:marRight w:val="0"/>
      <w:marTop w:val="0"/>
      <w:marBottom w:val="0"/>
      <w:divBdr>
        <w:top w:val="none" w:sz="0" w:space="0" w:color="auto"/>
        <w:left w:val="none" w:sz="0" w:space="0" w:color="auto"/>
        <w:bottom w:val="none" w:sz="0" w:space="0" w:color="auto"/>
        <w:right w:val="none" w:sz="0" w:space="0" w:color="auto"/>
      </w:divBdr>
    </w:div>
    <w:div w:id="1821848037">
      <w:bodyDiv w:val="1"/>
      <w:marLeft w:val="0"/>
      <w:marRight w:val="0"/>
      <w:marTop w:val="0"/>
      <w:marBottom w:val="0"/>
      <w:divBdr>
        <w:top w:val="none" w:sz="0" w:space="0" w:color="auto"/>
        <w:left w:val="none" w:sz="0" w:space="0" w:color="auto"/>
        <w:bottom w:val="none" w:sz="0" w:space="0" w:color="auto"/>
        <w:right w:val="none" w:sz="0" w:space="0" w:color="auto"/>
      </w:divBdr>
    </w:div>
    <w:div w:id="1823542850">
      <w:bodyDiv w:val="1"/>
      <w:marLeft w:val="0"/>
      <w:marRight w:val="0"/>
      <w:marTop w:val="0"/>
      <w:marBottom w:val="0"/>
      <w:divBdr>
        <w:top w:val="none" w:sz="0" w:space="0" w:color="auto"/>
        <w:left w:val="none" w:sz="0" w:space="0" w:color="auto"/>
        <w:bottom w:val="none" w:sz="0" w:space="0" w:color="auto"/>
        <w:right w:val="none" w:sz="0" w:space="0" w:color="auto"/>
      </w:divBdr>
    </w:div>
    <w:div w:id="1851604945">
      <w:bodyDiv w:val="1"/>
      <w:marLeft w:val="0"/>
      <w:marRight w:val="0"/>
      <w:marTop w:val="0"/>
      <w:marBottom w:val="0"/>
      <w:divBdr>
        <w:top w:val="none" w:sz="0" w:space="0" w:color="auto"/>
        <w:left w:val="none" w:sz="0" w:space="0" w:color="auto"/>
        <w:bottom w:val="none" w:sz="0" w:space="0" w:color="auto"/>
        <w:right w:val="none" w:sz="0" w:space="0" w:color="auto"/>
      </w:divBdr>
    </w:div>
    <w:div w:id="1879008279">
      <w:bodyDiv w:val="1"/>
      <w:marLeft w:val="0"/>
      <w:marRight w:val="0"/>
      <w:marTop w:val="0"/>
      <w:marBottom w:val="0"/>
      <w:divBdr>
        <w:top w:val="none" w:sz="0" w:space="0" w:color="auto"/>
        <w:left w:val="none" w:sz="0" w:space="0" w:color="auto"/>
        <w:bottom w:val="none" w:sz="0" w:space="0" w:color="auto"/>
        <w:right w:val="none" w:sz="0" w:space="0" w:color="auto"/>
      </w:divBdr>
    </w:div>
    <w:div w:id="1914314648">
      <w:bodyDiv w:val="1"/>
      <w:marLeft w:val="0"/>
      <w:marRight w:val="0"/>
      <w:marTop w:val="0"/>
      <w:marBottom w:val="0"/>
      <w:divBdr>
        <w:top w:val="none" w:sz="0" w:space="0" w:color="auto"/>
        <w:left w:val="none" w:sz="0" w:space="0" w:color="auto"/>
        <w:bottom w:val="none" w:sz="0" w:space="0" w:color="auto"/>
        <w:right w:val="none" w:sz="0" w:space="0" w:color="auto"/>
      </w:divBdr>
    </w:div>
    <w:div w:id="1918780472">
      <w:bodyDiv w:val="1"/>
      <w:marLeft w:val="0"/>
      <w:marRight w:val="0"/>
      <w:marTop w:val="0"/>
      <w:marBottom w:val="0"/>
      <w:divBdr>
        <w:top w:val="none" w:sz="0" w:space="0" w:color="auto"/>
        <w:left w:val="none" w:sz="0" w:space="0" w:color="auto"/>
        <w:bottom w:val="none" w:sz="0" w:space="0" w:color="auto"/>
        <w:right w:val="none" w:sz="0" w:space="0" w:color="auto"/>
      </w:divBdr>
    </w:div>
    <w:div w:id="1986082080">
      <w:bodyDiv w:val="1"/>
      <w:marLeft w:val="0"/>
      <w:marRight w:val="0"/>
      <w:marTop w:val="0"/>
      <w:marBottom w:val="0"/>
      <w:divBdr>
        <w:top w:val="none" w:sz="0" w:space="0" w:color="auto"/>
        <w:left w:val="none" w:sz="0" w:space="0" w:color="auto"/>
        <w:bottom w:val="none" w:sz="0" w:space="0" w:color="auto"/>
        <w:right w:val="none" w:sz="0" w:space="0" w:color="auto"/>
      </w:divBdr>
    </w:div>
    <w:div w:id="1993369298">
      <w:bodyDiv w:val="1"/>
      <w:marLeft w:val="0"/>
      <w:marRight w:val="0"/>
      <w:marTop w:val="0"/>
      <w:marBottom w:val="0"/>
      <w:divBdr>
        <w:top w:val="none" w:sz="0" w:space="0" w:color="auto"/>
        <w:left w:val="none" w:sz="0" w:space="0" w:color="auto"/>
        <w:bottom w:val="none" w:sz="0" w:space="0" w:color="auto"/>
        <w:right w:val="none" w:sz="0" w:space="0" w:color="auto"/>
      </w:divBdr>
    </w:div>
    <w:div w:id="1999918558">
      <w:bodyDiv w:val="1"/>
      <w:marLeft w:val="0"/>
      <w:marRight w:val="0"/>
      <w:marTop w:val="0"/>
      <w:marBottom w:val="0"/>
      <w:divBdr>
        <w:top w:val="none" w:sz="0" w:space="0" w:color="auto"/>
        <w:left w:val="none" w:sz="0" w:space="0" w:color="auto"/>
        <w:bottom w:val="none" w:sz="0" w:space="0" w:color="auto"/>
        <w:right w:val="none" w:sz="0" w:space="0" w:color="auto"/>
      </w:divBdr>
    </w:div>
    <w:div w:id="2033065899">
      <w:bodyDiv w:val="1"/>
      <w:marLeft w:val="0"/>
      <w:marRight w:val="0"/>
      <w:marTop w:val="0"/>
      <w:marBottom w:val="0"/>
      <w:divBdr>
        <w:top w:val="none" w:sz="0" w:space="0" w:color="auto"/>
        <w:left w:val="none" w:sz="0" w:space="0" w:color="auto"/>
        <w:bottom w:val="none" w:sz="0" w:space="0" w:color="auto"/>
        <w:right w:val="none" w:sz="0" w:space="0" w:color="auto"/>
      </w:divBdr>
    </w:div>
    <w:div w:id="2049915234">
      <w:bodyDiv w:val="1"/>
      <w:marLeft w:val="0"/>
      <w:marRight w:val="0"/>
      <w:marTop w:val="0"/>
      <w:marBottom w:val="0"/>
      <w:divBdr>
        <w:top w:val="none" w:sz="0" w:space="0" w:color="auto"/>
        <w:left w:val="none" w:sz="0" w:space="0" w:color="auto"/>
        <w:bottom w:val="none" w:sz="0" w:space="0" w:color="auto"/>
        <w:right w:val="none" w:sz="0" w:space="0" w:color="auto"/>
      </w:divBdr>
    </w:div>
    <w:div w:id="2086536901">
      <w:bodyDiv w:val="1"/>
      <w:marLeft w:val="0"/>
      <w:marRight w:val="0"/>
      <w:marTop w:val="0"/>
      <w:marBottom w:val="0"/>
      <w:divBdr>
        <w:top w:val="none" w:sz="0" w:space="0" w:color="auto"/>
        <w:left w:val="none" w:sz="0" w:space="0" w:color="auto"/>
        <w:bottom w:val="none" w:sz="0" w:space="0" w:color="auto"/>
        <w:right w:val="none" w:sz="0" w:space="0" w:color="auto"/>
      </w:divBdr>
    </w:div>
    <w:div w:id="212665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9d1aa21-fbc5-4f22-b0ed-bafbb80072fa">
      <UserInfo>
        <DisplayName>Federica Cacciotti</DisplayName>
        <AccountId>215</AccountId>
        <AccountType/>
      </UserInfo>
      <UserInfo>
        <DisplayName>Orsetta Mazza</DisplayName>
        <AccountId>66</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AC9CE6-90EF-4A8B-819B-F3EA84479E9D}">
  <ds:schemaRefs>
    <ds:schemaRef ds:uri="http://schemas.microsoft.com/sharepoint/v3/contenttype/forms"/>
  </ds:schemaRefs>
</ds:datastoreItem>
</file>

<file path=customXml/itemProps2.xml><?xml version="1.0" encoding="utf-8"?>
<ds:datastoreItem xmlns:ds="http://schemas.openxmlformats.org/officeDocument/2006/customXml" ds:itemID="{40992AFE-419E-460D-A854-98CFCDF31B6B}">
  <ds:schemaRefs>
    <ds:schemaRef ds:uri="http://schemas.microsoft.com/office/2006/metadata/properties"/>
    <ds:schemaRef ds:uri="http://schemas.microsoft.com/office/infopath/2007/PartnerControls"/>
    <ds:schemaRef ds:uri="892d4e8f-2fb1-499d-8c61-6589571646d0"/>
    <ds:schemaRef ds:uri="http://schemas.microsoft.com/sharepoint/v3"/>
    <ds:schemaRef ds:uri="241f5472-8a36-4526-81d7-b0f011956cf4"/>
    <ds:schemaRef ds:uri="168e0357-5b39-4600-91c2-bfff6e896513"/>
  </ds:schemaRefs>
</ds:datastoreItem>
</file>

<file path=customXml/itemProps3.xml><?xml version="1.0" encoding="utf-8"?>
<ds:datastoreItem xmlns:ds="http://schemas.openxmlformats.org/officeDocument/2006/customXml" ds:itemID="{87AC4182-E682-41E5-89A7-9D6736A7DE1E}">
  <ds:schemaRefs>
    <ds:schemaRef ds:uri="http://schemas.openxmlformats.org/officeDocument/2006/bibliography"/>
  </ds:schemaRefs>
</ds:datastoreItem>
</file>

<file path=customXml/itemProps4.xml><?xml version="1.0" encoding="utf-8"?>
<ds:datastoreItem xmlns:ds="http://schemas.openxmlformats.org/officeDocument/2006/customXml" ds:itemID="{3E3DBD1F-6583-4C60-829E-75ECD9F041E2}"/>
</file>

<file path=docProps/app.xml><?xml version="1.0" encoding="utf-8"?>
<Properties xmlns="http://schemas.openxmlformats.org/officeDocument/2006/extended-properties" xmlns:vt="http://schemas.openxmlformats.org/officeDocument/2006/docPropsVTypes">
  <Template>Normal</Template>
  <TotalTime>255</TotalTime>
  <Pages>16</Pages>
  <Words>3079</Words>
  <Characters>17552</Characters>
  <Application>Microsoft Office Word</Application>
  <DocSecurity>0</DocSecurity>
  <Lines>146</Lines>
  <Paragraphs>41</Paragraphs>
  <ScaleCrop>false</ScaleCrop>
  <Company/>
  <LinksUpToDate>false</LinksUpToDate>
  <CharactersWithSpaces>20590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Francesco Antonio Grippo</cp:lastModifiedBy>
  <cp:revision>36</cp:revision>
  <dcterms:created xsi:type="dcterms:W3CDTF">2025-02-27T14:06:00Z</dcterms:created>
  <dcterms:modified xsi:type="dcterms:W3CDTF">2025-09-15T07:28:00Z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